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русскому языку (ФГОС) 1-4 классов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  <w:sz w:val="27"/>
          <w:szCs w:val="27"/>
        </w:rPr>
        <w:t xml:space="preserve"> В. П. </w:t>
      </w:r>
      <w:proofErr w:type="spellStart"/>
      <w:r>
        <w:rPr>
          <w:color w:val="231F20"/>
          <w:sz w:val="27"/>
          <w:szCs w:val="27"/>
        </w:rPr>
        <w:t>Канакиной</w:t>
      </w:r>
      <w:proofErr w:type="spellEnd"/>
      <w:r>
        <w:rPr>
          <w:color w:val="231F20"/>
          <w:sz w:val="27"/>
          <w:szCs w:val="27"/>
        </w:rPr>
        <w:t xml:space="preserve">, В. Г. Горецкого, М. В. </w:t>
      </w:r>
      <w:proofErr w:type="spellStart"/>
      <w:r>
        <w:rPr>
          <w:color w:val="231F20"/>
          <w:sz w:val="27"/>
          <w:szCs w:val="27"/>
        </w:rPr>
        <w:t>Бойкина</w:t>
      </w:r>
      <w:proofErr w:type="spellEnd"/>
      <w:r>
        <w:rPr>
          <w:color w:val="231F20"/>
          <w:sz w:val="27"/>
          <w:szCs w:val="27"/>
        </w:rPr>
        <w:t xml:space="preserve"> и др. 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Систематический курс русского языка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система языка: лексика, фонетика и орфоэпия, графика, состав слова, грамматика;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орфография и пунктуация;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развитие речи.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На изучение русского языка в</w:t>
      </w:r>
      <w:r w:rsidR="001428BB">
        <w:rPr>
          <w:sz w:val="27"/>
          <w:szCs w:val="27"/>
        </w:rPr>
        <w:t xml:space="preserve"> начальной школе выделяется 675 часов. В 1 классе – 165</w:t>
      </w:r>
      <w:r>
        <w:rPr>
          <w:sz w:val="27"/>
          <w:szCs w:val="27"/>
        </w:rPr>
        <w:t xml:space="preserve">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  <w:rPr>
          <w:sz w:val="27"/>
          <w:szCs w:val="27"/>
        </w:rPr>
      </w:pPr>
      <w:r>
        <w:rPr>
          <w:sz w:val="27"/>
          <w:szCs w:val="27"/>
        </w:rPr>
        <w:t>УМК «Школа России».</w:t>
      </w: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</w:pP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литературному чтению (ФГОС) 1-4 классов</w:t>
      </w:r>
    </w:p>
    <w:p w:rsidR="001053E9" w:rsidRDefault="001053E9" w:rsidP="001053E9">
      <w:pPr>
        <w:pStyle w:val="a5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>
        <w:rPr>
          <w:color w:val="231F20"/>
          <w:sz w:val="27"/>
          <w:szCs w:val="27"/>
        </w:rPr>
        <w:t xml:space="preserve"> Л. Ф. Климанова, М. В. </w:t>
      </w:r>
      <w:proofErr w:type="spellStart"/>
      <w:r>
        <w:rPr>
          <w:color w:val="231F20"/>
          <w:sz w:val="27"/>
          <w:szCs w:val="27"/>
        </w:rPr>
        <w:t>Бойкина</w:t>
      </w:r>
      <w:proofErr w:type="spellEnd"/>
      <w:r>
        <w:rPr>
          <w:color w:val="231F20"/>
          <w:sz w:val="27"/>
          <w:szCs w:val="27"/>
        </w:rPr>
        <w:t xml:space="preserve"> и др.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Содержание учебного предмета направлено на формирование </w:t>
      </w:r>
      <w:proofErr w:type="spellStart"/>
      <w:r>
        <w:rPr>
          <w:sz w:val="27"/>
          <w:szCs w:val="27"/>
        </w:rPr>
        <w:t>общеучебных</w:t>
      </w:r>
      <w:proofErr w:type="spellEnd"/>
      <w:r>
        <w:rPr>
          <w:sz w:val="27"/>
          <w:szCs w:val="27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Систематический курс литературного чтения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круг детского чтения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виды речевой и читательской деятельности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опыт творческой деятельности</w:t>
      </w:r>
    </w:p>
    <w:p w:rsidR="001053E9" w:rsidRDefault="00F71773" w:rsidP="001053E9">
      <w:pPr>
        <w:pStyle w:val="a5"/>
      </w:pPr>
      <w:r>
        <w:rPr>
          <w:sz w:val="27"/>
          <w:szCs w:val="27"/>
        </w:rPr>
        <w:t>Рабочая программа рассчитана 506</w:t>
      </w:r>
      <w:r w:rsidR="001053E9">
        <w:rPr>
          <w:sz w:val="27"/>
          <w:szCs w:val="27"/>
        </w:rPr>
        <w:t xml:space="preserve"> ч. В 1 классе на изучение лит</w:t>
      </w:r>
      <w:r>
        <w:rPr>
          <w:sz w:val="27"/>
          <w:szCs w:val="27"/>
        </w:rPr>
        <w:t>ературного чтения отводится 132 ч, во 2-3</w:t>
      </w:r>
      <w:r w:rsidR="001053E9">
        <w:rPr>
          <w:sz w:val="27"/>
          <w:szCs w:val="27"/>
        </w:rPr>
        <w:t xml:space="preserve"> классах по 136 ч (4 ч в неделю, 34 учебные недели в каждом к</w:t>
      </w:r>
      <w:r>
        <w:rPr>
          <w:sz w:val="27"/>
          <w:szCs w:val="27"/>
        </w:rPr>
        <w:t>лассе согласно базисному плану)</w:t>
      </w:r>
      <w:proofErr w:type="gramStart"/>
      <w:r>
        <w:rPr>
          <w:sz w:val="27"/>
          <w:szCs w:val="27"/>
        </w:rPr>
        <w:t>,в</w:t>
      </w:r>
      <w:proofErr w:type="gramEnd"/>
      <w:r>
        <w:rPr>
          <w:sz w:val="27"/>
          <w:szCs w:val="27"/>
        </w:rPr>
        <w:t xml:space="preserve"> 4 классе- 102 ч.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  <w:rPr>
          <w:sz w:val="27"/>
          <w:szCs w:val="27"/>
        </w:rPr>
      </w:pPr>
      <w:r>
        <w:rPr>
          <w:sz w:val="27"/>
          <w:szCs w:val="27"/>
        </w:rPr>
        <w:t>УМК «Школа России».</w:t>
      </w: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  <w:rPr>
          <w:sz w:val="27"/>
          <w:szCs w:val="27"/>
        </w:rPr>
      </w:pPr>
    </w:p>
    <w:p w:rsidR="001428BB" w:rsidRDefault="001428BB" w:rsidP="001053E9">
      <w:pPr>
        <w:pStyle w:val="a5"/>
      </w:pP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математике (ФГОС) 1-4 классов</w:t>
      </w:r>
    </w:p>
    <w:p w:rsidR="001053E9" w:rsidRDefault="001053E9" w:rsidP="001053E9">
      <w:pPr>
        <w:pStyle w:val="a5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rPr>
          <w:sz w:val="27"/>
          <w:szCs w:val="27"/>
        </w:rPr>
        <w:t>М.И.Моро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М.А.Бантовой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Г.В.Бельтюковой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С.И.Волковой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С.В.Степановой</w:t>
      </w:r>
      <w:proofErr w:type="spellEnd"/>
      <w:r>
        <w:rPr>
          <w:sz w:val="27"/>
          <w:szCs w:val="27"/>
        </w:rPr>
        <w:t xml:space="preserve">. 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Математика представлена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числа и величины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арифметические действия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текстовые задачи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пространственные отношения. Геометрические фигуры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геометрические величины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работа с информацией.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544 ч. В 1 классе на изучение математики отводится 132 ч (4 ч в неделю, 33 учебные</w:t>
      </w:r>
      <w:r w:rsidR="00711CC4">
        <w:rPr>
          <w:sz w:val="27"/>
          <w:szCs w:val="27"/>
        </w:rPr>
        <w:t xml:space="preserve"> недели). Во 2-4 классах – по 13</w:t>
      </w:r>
      <w:r>
        <w:rPr>
          <w:sz w:val="27"/>
          <w:szCs w:val="27"/>
        </w:rPr>
        <w:t>6 ч (34 учебные недели в каждом классе согласно базисному плану, 4 ч. в неделю).</w:t>
      </w:r>
    </w:p>
    <w:p w:rsidR="001053E9" w:rsidRDefault="001053E9" w:rsidP="001053E9">
      <w:pPr>
        <w:pStyle w:val="a5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</w:t>
      </w:r>
      <w:r w:rsidR="00711CC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 предмета в учебном плане, описание ценностных ориентиров содержания учебного предмета, планируемые результаты (личностные, </w:t>
      </w:r>
      <w:r w:rsidR="00711CC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</w:t>
      </w:r>
      <w:proofErr w:type="gramEnd"/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</w:pP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окружающему миру (ФГОС) 1-4 классов</w:t>
      </w:r>
    </w:p>
    <w:p w:rsidR="001053E9" w:rsidRDefault="001053E9" w:rsidP="001053E9">
      <w:pPr>
        <w:pStyle w:val="a5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Предмет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человек и природа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человек и общество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правила безопасной жизни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261 ч. В 1</w:t>
      </w:r>
      <w:r w:rsidR="00711CC4">
        <w:rPr>
          <w:sz w:val="27"/>
          <w:szCs w:val="27"/>
        </w:rPr>
        <w:t xml:space="preserve"> классе на изучение отводится 66</w:t>
      </w:r>
      <w:r>
        <w:rPr>
          <w:sz w:val="27"/>
          <w:szCs w:val="27"/>
        </w:rPr>
        <w:t xml:space="preserve"> ч. Во 2-4 классах – по 68 ч (34 учебные недели в каждом классе согласно базисному плану, 2 ч в неделю).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  <w:rPr>
          <w:sz w:val="27"/>
          <w:szCs w:val="27"/>
        </w:rPr>
      </w:pPr>
      <w:r>
        <w:rPr>
          <w:sz w:val="27"/>
          <w:szCs w:val="27"/>
        </w:rPr>
        <w:t>УМК «Школа России».</w:t>
      </w: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</w:pP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изобразительному искусству (ФГОС) 1-4 классов</w:t>
      </w:r>
    </w:p>
    <w:p w:rsidR="001053E9" w:rsidRDefault="001053E9" w:rsidP="001053E9">
      <w:pPr>
        <w:pStyle w:val="a5"/>
        <w:jc w:val="center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sz w:val="27"/>
          <w:szCs w:val="27"/>
        </w:rPr>
        <w:t>Б.М.Неменского</w:t>
      </w:r>
      <w:proofErr w:type="spellEnd"/>
      <w:r>
        <w:rPr>
          <w:sz w:val="27"/>
          <w:szCs w:val="27"/>
        </w:rPr>
        <w:t xml:space="preserve"> «Изобразительное искусство».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126 ч. В 1</w:t>
      </w:r>
      <w:r w:rsidR="00711CC4">
        <w:rPr>
          <w:sz w:val="27"/>
          <w:szCs w:val="27"/>
        </w:rPr>
        <w:t xml:space="preserve"> классе на изучение отводится 33</w:t>
      </w:r>
      <w:r>
        <w:rPr>
          <w:sz w:val="27"/>
          <w:szCs w:val="27"/>
        </w:rPr>
        <w:t xml:space="preserve"> ч. Во 2-4 классах – по 34 ч (34 учебные недели в каждом классе согласно базисному плану, 1 ч в неделю).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  <w:rPr>
          <w:sz w:val="27"/>
          <w:szCs w:val="27"/>
        </w:rPr>
      </w:pPr>
      <w:r>
        <w:rPr>
          <w:sz w:val="27"/>
          <w:szCs w:val="27"/>
        </w:rPr>
        <w:t>УМК «Школа России».</w:t>
      </w: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</w:p>
    <w:p w:rsidR="00F71773" w:rsidRDefault="00F71773" w:rsidP="001053E9">
      <w:pPr>
        <w:pStyle w:val="a5"/>
        <w:rPr>
          <w:sz w:val="27"/>
          <w:szCs w:val="27"/>
        </w:rPr>
      </w:pPr>
      <w:bookmarkStart w:id="0" w:name="_GoBack"/>
      <w:bookmarkEnd w:id="0"/>
    </w:p>
    <w:p w:rsidR="00F71773" w:rsidRDefault="00F71773" w:rsidP="001053E9">
      <w:pPr>
        <w:pStyle w:val="a5"/>
      </w:pP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lastRenderedPageBreak/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технологии (ФГОС) 1-4 классов</w:t>
      </w:r>
    </w:p>
    <w:p w:rsidR="001053E9" w:rsidRDefault="001053E9" w:rsidP="001053E9">
      <w:pPr>
        <w:pStyle w:val="a5"/>
        <w:jc w:val="center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sz w:val="27"/>
          <w:szCs w:val="27"/>
        </w:rPr>
        <w:t>Н.И.Роговцевой</w:t>
      </w:r>
      <w:proofErr w:type="spellEnd"/>
      <w:r>
        <w:rPr>
          <w:sz w:val="27"/>
          <w:szCs w:val="27"/>
        </w:rPr>
        <w:t xml:space="preserve"> «Технология».</w:t>
      </w:r>
    </w:p>
    <w:p w:rsidR="001053E9" w:rsidRDefault="001053E9" w:rsidP="001053E9">
      <w:pPr>
        <w:pStyle w:val="a5"/>
      </w:pPr>
      <w:proofErr w:type="gramStart"/>
      <w:r>
        <w:rPr>
          <w:sz w:val="27"/>
          <w:szCs w:val="27"/>
        </w:rPr>
        <w:t xml:space="preserve">Содержание предмета направлено на формирование картины мира с технологической </w:t>
      </w:r>
      <w:proofErr w:type="spellStart"/>
      <w:r>
        <w:rPr>
          <w:sz w:val="27"/>
          <w:szCs w:val="27"/>
        </w:rPr>
        <w:t>напрвленностью</w:t>
      </w:r>
      <w:proofErr w:type="spellEnd"/>
      <w:r>
        <w:rPr>
          <w:sz w:val="27"/>
          <w:szCs w:val="27"/>
        </w:rPr>
        <w:t>,</w:t>
      </w:r>
      <w:r w:rsidR="00711CC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конструкторско-технологических знаний и умений.</w:t>
      </w:r>
      <w:proofErr w:type="gramEnd"/>
    </w:p>
    <w:p w:rsidR="001053E9" w:rsidRDefault="001053E9" w:rsidP="001053E9">
      <w:pPr>
        <w:pStyle w:val="a5"/>
      </w:pPr>
      <w:r>
        <w:rPr>
          <w:sz w:val="27"/>
          <w:szCs w:val="27"/>
        </w:rPr>
        <w:t>Предмет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 xml:space="preserve">общекультурные и </w:t>
      </w:r>
      <w:proofErr w:type="spellStart"/>
      <w:r>
        <w:rPr>
          <w:sz w:val="27"/>
          <w:szCs w:val="27"/>
        </w:rPr>
        <w:t>общетрудовые</w:t>
      </w:r>
      <w:proofErr w:type="spellEnd"/>
      <w:r>
        <w:rPr>
          <w:sz w:val="27"/>
          <w:szCs w:val="27"/>
        </w:rPr>
        <w:t xml:space="preserve"> компетенции 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технология ручной обработки материалов. Элементы графической грамоты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конструирование и моделирование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практика работы на компьютере.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126 ч. В 1</w:t>
      </w:r>
      <w:r w:rsidR="00711CC4">
        <w:rPr>
          <w:sz w:val="27"/>
          <w:szCs w:val="27"/>
        </w:rPr>
        <w:t xml:space="preserve"> классе на изучение отводится 33</w:t>
      </w:r>
      <w:r>
        <w:rPr>
          <w:sz w:val="27"/>
          <w:szCs w:val="27"/>
        </w:rPr>
        <w:t xml:space="preserve"> ч. Во 2-4 классах – по 34 ч (34 учебные недели в каждом классе согласно базисному план)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УМК «Школа России».</w:t>
      </w:r>
    </w:p>
    <w:p w:rsidR="00893E5E" w:rsidRDefault="00893E5E"/>
    <w:sectPr w:rsidR="00893E5E" w:rsidSect="0089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3E9"/>
    <w:rsid w:val="001053E9"/>
    <w:rsid w:val="001428BB"/>
    <w:rsid w:val="00146C80"/>
    <w:rsid w:val="0017015C"/>
    <w:rsid w:val="003014B9"/>
    <w:rsid w:val="003873ED"/>
    <w:rsid w:val="00711CC4"/>
    <w:rsid w:val="00893E5E"/>
    <w:rsid w:val="009F575F"/>
    <w:rsid w:val="00F7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15C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10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T7SM+tQA2MSswW18sTFGcA8u/AAdlNO0nK1MQS3xeHQ=</DigestValue>
    </Reference>
    <Reference URI="#idOfficeObject" Type="http://www.w3.org/2000/09/xmldsig#Object">
      <DigestMethod Algorithm="urn:ietf:params:xml:ns:cpxmlsec:algorithms:gostr34112012-256"/>
      <DigestValue>Zh/aG4HUoLeJBJp0h0aXLPm83IWMa4dx8ADGVdLxb+0=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owXbVyCzftmeA5uM5Tu6qEnWZSFbl6a2Vvuu9kppP+s=</DigestValue>
    </Reference>
  </SignedInfo>
  <SignatureValue>BQAh3VrEszbHd+Ekw8u/jjTDKvSydJ2ILGErXmiBspQdGvzzQrwDsjCGFBfTxo1m
lOOr7/NokOJa8oDeXGB/Vw==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wDyNYzEmp+TX3Xw7rNX+kIl7EmU=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M4cKljY1wiENWwkMjsLlXlztBc0=</DigestValue>
      </Reference>
      <Reference URI="/word/styles.xml?ContentType=application/vnd.openxmlformats-officedocument.wordprocessingml.styles+xml">
        <DigestMethod Algorithm="http://www.w3.org/2000/09/xmldsig#sha1"/>
        <DigestValue>ao+AhviZV3HKymb3Zg/GmVivpMU=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QDwO5ouSWxYmDaInwQL7k8go4Ug=</DigestValue>
      </Reference>
    </Manifest>
    <SignatureProperties>
      <SignatureProperty Id="idSignatureTime" Target="#idPackageSignature">
        <mdssi:SignatureTime>
          <mdssi:Format>YYYY-MM-DDThh:mm:ssTZD</mdssi:Format>
          <mdssi:Value>2021-01-17T17:26:31Z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2021-01-17T17:26:31Z</xd:SigningTime>
          <xd:SigningCertificate>
            <xd:Cert>
              <xd:CertDigest>
                <DigestMethod Algorithm="http://www.w3.org/2000/09/xmldsig#sha1"/>
                <DigestValue>ezK9PiyhfCehTUBAx28qlQ2DEZ8=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203773517268582483900751455645167272693462230269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E27A-9D5D-416D-8582-FC4E235E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4</cp:revision>
  <dcterms:created xsi:type="dcterms:W3CDTF">2017-07-25T00:40:00Z</dcterms:created>
  <dcterms:modified xsi:type="dcterms:W3CDTF">2018-11-08T12:31:00Z</dcterms:modified>
</cp:coreProperties>
</file>