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27FF9">
        <w:rPr>
          <w:rFonts w:ascii="Arial" w:hAnsi="Arial" w:cs="Arial"/>
          <w:b/>
          <w:bCs/>
          <w:color w:val="000000"/>
          <w:sz w:val="36"/>
          <w:szCs w:val="36"/>
        </w:rPr>
        <w:t>МОБУ «</w:t>
      </w:r>
      <w:proofErr w:type="spellStart"/>
      <w:r w:rsidRPr="00927FF9">
        <w:rPr>
          <w:rFonts w:ascii="Arial" w:hAnsi="Arial" w:cs="Arial"/>
          <w:b/>
          <w:bCs/>
          <w:color w:val="000000"/>
          <w:sz w:val="36"/>
          <w:szCs w:val="36"/>
        </w:rPr>
        <w:t>Краснополянская</w:t>
      </w:r>
      <w:proofErr w:type="spellEnd"/>
      <w:r w:rsidRPr="00927FF9">
        <w:rPr>
          <w:rFonts w:ascii="Arial" w:hAnsi="Arial" w:cs="Arial"/>
          <w:b/>
          <w:bCs/>
          <w:color w:val="000000"/>
          <w:sz w:val="36"/>
          <w:szCs w:val="36"/>
        </w:rPr>
        <w:t xml:space="preserve"> ООШ»</w:t>
      </w:r>
      <w:r w:rsidRPr="00927FF9">
        <w:rPr>
          <w:rFonts w:ascii="Arial" w:hAnsi="Arial" w:cs="Arial"/>
          <w:color w:val="000000"/>
          <w:sz w:val="36"/>
          <w:szCs w:val="36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000000"/>
          <w:sz w:val="36"/>
          <w:szCs w:val="36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000000"/>
          <w:sz w:val="36"/>
          <w:szCs w:val="36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Tahoma"/>
          <w:color w:val="000000"/>
          <w:sz w:val="36"/>
          <w:szCs w:val="36"/>
        </w:rPr>
      </w:pPr>
      <w:r w:rsidRPr="00927FF9"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  <w:t>Программа</w:t>
      </w:r>
    </w:p>
    <w:p w:rsidR="005F5CD6" w:rsidRDefault="005F5CD6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</w:pPr>
      <w:r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  <w:t>внеурочной деятельности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Tahoma"/>
          <w:color w:val="000000"/>
          <w:sz w:val="36"/>
          <w:szCs w:val="36"/>
        </w:rPr>
      </w:pPr>
      <w:r w:rsidRPr="00927FF9"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  <w:t xml:space="preserve"> по математике</w:t>
      </w:r>
    </w:p>
    <w:p w:rsidR="005F5CD6" w:rsidRDefault="00927FF9" w:rsidP="005F5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Tahoma"/>
          <w:color w:val="000000"/>
          <w:sz w:val="36"/>
          <w:szCs w:val="36"/>
        </w:rPr>
      </w:pPr>
      <w:r w:rsidRPr="00927FF9"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  <w:t>«Гимнастика  ума»</w:t>
      </w:r>
      <w:r w:rsidR="005F5CD6">
        <w:rPr>
          <w:rFonts w:ascii="Arial Black" w:hAnsi="Arial Black" w:cs="Tahoma"/>
          <w:color w:val="000000"/>
          <w:sz w:val="36"/>
          <w:szCs w:val="36"/>
        </w:rPr>
        <w:t xml:space="preserve"> </w:t>
      </w:r>
    </w:p>
    <w:p w:rsidR="00927FF9" w:rsidRPr="005F5CD6" w:rsidRDefault="005F5CD6" w:rsidP="005F5CD6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Tahoma"/>
          <w:color w:val="000000"/>
          <w:sz w:val="36"/>
          <w:szCs w:val="36"/>
        </w:rPr>
      </w:pPr>
      <w:r>
        <w:rPr>
          <w:rFonts w:ascii="Arial Black" w:hAnsi="Arial Black" w:cs="Tahoma"/>
          <w:b/>
          <w:bCs/>
          <w:i/>
          <w:iCs/>
          <w:color w:val="000000"/>
          <w:sz w:val="36"/>
          <w:szCs w:val="36"/>
        </w:rPr>
        <w:t>2  класс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07586980" wp14:editId="65D400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2505075"/>
            <wp:effectExtent l="0" t="0" r="0" b="0"/>
            <wp:wrapSquare wrapText="bothSides"/>
            <wp:docPr id="1" name="Рисунок 1" descr="hello_html_87ec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7ec27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Pr="00927FF9" w:rsidRDefault="005F5CD6" w:rsidP="00927F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Руководитель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27FF9" w:rsidRPr="00927FF9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927FF9">
        <w:rPr>
          <w:rFonts w:ascii="Arial" w:hAnsi="Arial" w:cs="Arial"/>
          <w:b/>
          <w:color w:val="000000"/>
          <w:sz w:val="28"/>
          <w:szCs w:val="28"/>
        </w:rPr>
        <w:t>Клюева Ирина Петровна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927FF9">
        <w:rPr>
          <w:rFonts w:ascii="Arial" w:hAnsi="Arial" w:cs="Arial"/>
          <w:b/>
          <w:color w:val="000000"/>
          <w:sz w:val="28"/>
          <w:szCs w:val="28"/>
        </w:rPr>
        <w:t>учитель начальных классов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Default="00927FF9" w:rsidP="005F5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2020 – 2021 учебный год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0" wp14:anchorId="01A35B53" wp14:editId="72F336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181100"/>
            <wp:effectExtent l="0" t="0" r="0" b="0"/>
            <wp:wrapSquare wrapText="bothSides"/>
            <wp:docPr id="2" name="Рисунок 2" descr="hello_html_2836b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836b0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27FF9" w:rsidRPr="00927FF9" w:rsidRDefault="005F5CD6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Рабочая программа внеурочной деятельности</w:t>
      </w:r>
    </w:p>
    <w:p w:rsidR="00927FF9" w:rsidRPr="00927FF9" w:rsidRDefault="008808E8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«Гимнастика </w:t>
      </w:r>
      <w:r w:rsidR="00927FF9" w:rsidRPr="00927FF9">
        <w:rPr>
          <w:rFonts w:ascii="Arial" w:hAnsi="Arial" w:cs="Arial"/>
          <w:b/>
          <w:bCs/>
          <w:color w:val="000000"/>
          <w:sz w:val="32"/>
          <w:szCs w:val="32"/>
        </w:rPr>
        <w:t xml:space="preserve"> ума»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Пояснительная записка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Рабочая </w:t>
      </w:r>
      <w:r w:rsidR="005F5CD6">
        <w:rPr>
          <w:rFonts w:ascii="Arial" w:hAnsi="Arial" w:cs="Arial"/>
          <w:color w:val="000000"/>
          <w:sz w:val="32"/>
          <w:szCs w:val="32"/>
        </w:rPr>
        <w:t xml:space="preserve">программа </w:t>
      </w:r>
      <w:r>
        <w:rPr>
          <w:rFonts w:ascii="Arial" w:hAnsi="Arial" w:cs="Arial"/>
          <w:color w:val="000000"/>
          <w:sz w:val="32"/>
          <w:szCs w:val="32"/>
        </w:rPr>
        <w:t xml:space="preserve">«Гимнастика 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ума» составлена на основе авторской программы Е.Э. 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Кочуровой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> «Гимнастика для ума», которая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математике.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</w:t>
      </w:r>
      <w:r w:rsidR="005F5CD6">
        <w:rPr>
          <w:rFonts w:ascii="Arial" w:hAnsi="Arial" w:cs="Arial"/>
          <w:color w:val="000000"/>
          <w:sz w:val="32"/>
          <w:szCs w:val="32"/>
        </w:rPr>
        <w:t xml:space="preserve">ет помочь 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 xml:space="preserve"> «Гимнастика 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ума», расширяющий математический кругозор и эрудицию учащихся, способствующий формированию познавательных универсальных учебных действий.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927FF9">
        <w:rPr>
          <w:rFonts w:ascii="Arial" w:hAnsi="Arial" w:cs="Arial"/>
          <w:color w:val="000000"/>
          <w:sz w:val="32"/>
          <w:szCs w:val="32"/>
        </w:rPr>
        <w:t>С</w:t>
      </w:r>
      <w:r w:rsidR="005F5CD6">
        <w:rPr>
          <w:rFonts w:ascii="Arial" w:hAnsi="Arial" w:cs="Arial"/>
          <w:color w:val="000000"/>
          <w:sz w:val="32"/>
          <w:szCs w:val="32"/>
        </w:rPr>
        <w:t xml:space="preserve">одержание </w:t>
      </w:r>
      <w:r>
        <w:rPr>
          <w:rFonts w:ascii="Arial" w:hAnsi="Arial" w:cs="Arial"/>
          <w:color w:val="000000"/>
          <w:sz w:val="32"/>
          <w:szCs w:val="32"/>
        </w:rPr>
        <w:t xml:space="preserve"> «Гимнастика 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ума» направлено на воспитание интереса к предмету, развитие наблюдательности, геометрической зоркости, умения анализировать, </w:t>
      </w:r>
      <w:r w:rsidRPr="00927FF9">
        <w:rPr>
          <w:rFonts w:ascii="Arial" w:hAnsi="Arial" w:cs="Arial"/>
          <w:color w:val="000000"/>
          <w:sz w:val="32"/>
          <w:szCs w:val="32"/>
        </w:rPr>
        <w:lastRenderedPageBreak/>
        <w:t>догадываться, рассуждать, доказывать, решать учебную задачу творчески. </w:t>
      </w:r>
      <w:proofErr w:type="gramEnd"/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5F5CD6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Общая характеристика 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«Гимнастика </w:t>
      </w:r>
      <w:r w:rsidRPr="00927FF9">
        <w:rPr>
          <w:rFonts w:ascii="Arial" w:hAnsi="Arial" w:cs="Arial"/>
          <w:color w:val="000000"/>
          <w:sz w:val="32"/>
          <w:szCs w:val="32"/>
        </w:rPr>
        <w:t>ума» входит во внеурочную деятельность по направлению «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Общеинтеллектуальное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Кружок «Г</w:t>
      </w:r>
      <w:r>
        <w:rPr>
          <w:rFonts w:ascii="Arial" w:hAnsi="Arial" w:cs="Arial"/>
          <w:color w:val="000000"/>
          <w:sz w:val="32"/>
          <w:szCs w:val="32"/>
        </w:rPr>
        <w:t xml:space="preserve">имнастика 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ума»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927FF9">
        <w:rPr>
          <w:rFonts w:ascii="Arial" w:hAnsi="Arial" w:cs="Arial"/>
          <w:color w:val="000000"/>
          <w:sz w:val="32"/>
          <w:szCs w:val="32"/>
        </w:rPr>
        <w:t>С этой целью в кружок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При организации кружка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</w:t>
      </w:r>
      <w:r w:rsidRPr="00927FF9">
        <w:rPr>
          <w:rFonts w:ascii="Arial" w:hAnsi="Arial" w:cs="Arial"/>
          <w:color w:val="000000"/>
          <w:sz w:val="32"/>
          <w:szCs w:val="32"/>
        </w:rPr>
        <w:lastRenderedPageBreak/>
        <w:t>игры и задания могут принимать форму состязаний, соревнований между командами.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Цель: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привитие интереса учащихся к математике, систематизация и углубление знаний по математике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Задачи: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расширение кругозора учащихся в различных областях элементарной математики;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обучение правильному применению математической терминологии;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развитие умения отвлекаться от всех качественных сторон и явлений, развитие концентрации внимания на количественных сторонах;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развитие уметь делать доступные выводы и обобщения, обосновывать собственные мысли;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формирование способностей наблюдать, сравнивать, обобщать, находить простейшие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закономерности, использовать догадки, строить и проверять простейшие гипотезы.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Место кружка в учебном плане.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Согласно учебному плану</w:t>
      </w:r>
      <w:r>
        <w:rPr>
          <w:rFonts w:ascii="Arial" w:hAnsi="Arial" w:cs="Arial"/>
          <w:color w:val="000000"/>
          <w:sz w:val="32"/>
          <w:szCs w:val="32"/>
        </w:rPr>
        <w:t>, занятия кружка «Гимнастика  ума» проводятся 1 раз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в</w:t>
      </w:r>
      <w:r>
        <w:rPr>
          <w:rFonts w:ascii="Arial" w:hAnsi="Arial" w:cs="Arial"/>
          <w:color w:val="000000"/>
          <w:sz w:val="32"/>
          <w:szCs w:val="32"/>
        </w:rPr>
        <w:t xml:space="preserve"> 2  недели. Программа рассчитана на 17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часов (34 учебные недели).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Актуальность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            Актуальность 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            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          Не менее важным фактором  реализации данной программы является  и стремление развить у учащихся </w:t>
      </w:r>
      <w:r w:rsidRPr="00927FF9">
        <w:rPr>
          <w:rFonts w:ascii="Arial" w:hAnsi="Arial" w:cs="Arial"/>
          <w:color w:val="000000"/>
          <w:sz w:val="32"/>
          <w:szCs w:val="32"/>
        </w:rPr>
        <w:lastRenderedPageBreak/>
        <w:t>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 учебную мотивацию.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Идеи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         Творческие работы, проектная деятельность и другие технологии, используемые в системе работы данного кружка, основаны на любознательности детей, которую  следует поддерживать и направлять.  Это поможет ему успешно овладеть не только 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общеучебными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 умениями и навыками, но и осваивать более сложный уровень знаний по предмету, достойно выступать на олимпиадах и участвовать в различных конкурсах.  Занятия помогут углублению знаний по программному материалу, познакомят  с  историей математики, развитию  представлений о её практическом применении, воспитанию гражданственности и патриотизма на примере жизни и деятельности великих математиков.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Ценностными ориентирами содержания кружка являются: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формирование умения рассуждать как компонента логической грамотности;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освоение эвристических приёмов рассуждений;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формирование интеллектуальных умений, связанных с выбором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стратегии решения, анализом ситуации, сопоставлением данных;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развитие познавательной активности и самостоятельности учащихся;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формирование способностей наблюдать, сравнивать, обобщать, находить простейшие закономерности, использовать догадки, строить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и проверять простейшие гипотезы;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—формирование пространственных представлений и пространственного воображения;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привлечение учащихся к обмену информацией в ходе свободного общения на занятиях.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В результате изучения данного курса обучающиеся получат возможность формирования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Личностных результатов: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b/>
          <w:bCs/>
          <w:color w:val="000000"/>
          <w:sz w:val="32"/>
          <w:szCs w:val="32"/>
        </w:rPr>
        <w:t>Метапредметных</w:t>
      </w:r>
      <w:proofErr w:type="spellEnd"/>
      <w:r w:rsidRPr="00927FF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927FF9">
        <w:rPr>
          <w:rFonts w:ascii="Arial" w:hAnsi="Arial" w:cs="Arial"/>
          <w:b/>
          <w:bCs/>
          <w:color w:val="000000"/>
          <w:sz w:val="32"/>
          <w:szCs w:val="32"/>
        </w:rPr>
        <w:t>результататов</w:t>
      </w:r>
      <w:proofErr w:type="spellEnd"/>
      <w:r w:rsidRPr="00927FF9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Регулятивные УУД: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определять и формулировать цель деятельности с помощью учителя;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проговаривать последовательность действий;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учиться высказывать своё предположение (версию) на основе работы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учиться отличать </w:t>
      </w:r>
      <w:proofErr w:type="gramStart"/>
      <w:r w:rsidRPr="00927FF9">
        <w:rPr>
          <w:rFonts w:ascii="Arial" w:hAnsi="Arial" w:cs="Arial"/>
          <w:color w:val="000000"/>
          <w:sz w:val="32"/>
          <w:szCs w:val="32"/>
        </w:rPr>
        <w:t>верно</w:t>
      </w:r>
      <w:proofErr w:type="gramEnd"/>
      <w:r w:rsidRPr="00927FF9">
        <w:rPr>
          <w:rFonts w:ascii="Arial" w:hAnsi="Arial" w:cs="Arial"/>
          <w:color w:val="000000"/>
          <w:sz w:val="32"/>
          <w:szCs w:val="32"/>
        </w:rPr>
        <w:t xml:space="preserve"> выполненное задание от неверного;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учиться совместно с учителем и другими учениками давать эмоциональную оценку деятельности товарищей.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Познавательные УУД: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ориентироваться в своей системе знаний: отличать новое от уже известного с помощью учителя;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перерабатывать полученную информацию: делать выводы в результате совместной работы всего класса;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Коммуникативные УУД: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слушать и понимать речь других;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lastRenderedPageBreak/>
        <w:t>совместно договариваться о правилах общения и поведения в школе и следовать им;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учиться выполнять различные роли в группе (лидера, исполнителя, критика).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Предметные результаты: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описывать признаки предметов и узнавать предметы по их признакам;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выделять существенные признаки предметов;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сравнивать между собой предметы, явления;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обобщать, делать несложные выводы;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классифицировать явления, предметы;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определять последовательность событий;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судить о противоположных явлениях;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давать определения тем или иным понятиям;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выявлять функциональные отношения между понятиями;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выявлять закономерности и проводить аналогии.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Ожидаемые результаты курса: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усвоение основных базовых знаний по математике; её ключевые понятия;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- улучшение </w:t>
      </w:r>
      <w:proofErr w:type="gramStart"/>
      <w:r w:rsidRPr="00927FF9">
        <w:rPr>
          <w:rFonts w:ascii="Arial" w:hAnsi="Arial" w:cs="Arial"/>
          <w:color w:val="000000"/>
          <w:sz w:val="32"/>
          <w:szCs w:val="32"/>
        </w:rPr>
        <w:t>качества решения задач различного уровня сложности</w:t>
      </w:r>
      <w:proofErr w:type="gramEnd"/>
      <w:r w:rsidRPr="00927FF9">
        <w:rPr>
          <w:rFonts w:ascii="Arial" w:hAnsi="Arial" w:cs="Arial"/>
          <w:color w:val="000000"/>
          <w:sz w:val="32"/>
          <w:szCs w:val="32"/>
        </w:rPr>
        <w:t xml:space="preserve"> учащимися;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успешное выступление на олимпиадах, играх, конкурсах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участие в международном конкурсу «Кенгуру»;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 выпуск стенгазет по темам «Весёлый счёт», «Волшебная палочка»;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- построение «Спичечной игрушки» и подарить воспитанникам детского сада «Ромашка».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Методы и формы работы: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На занятиях применяются словесные, практические методы, используется наглядность. 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Формы работы - коллективная, групповая, индивидуальная.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Для реализации программы можно использовать разнообразные виды вне учебной деятельности: игровую, познавательную, досугово-развлекательную.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Форма организации обучения — математические игры: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«Весёлый счёт» — игра-соревнование; игры с игральными кубиками. Игры: «Чья сумма больше?», «Лучший лодочник», «Русское лото»,</w:t>
      </w:r>
      <w:r w:rsidR="00115FBF">
        <w:rPr>
          <w:rFonts w:ascii="Arial" w:hAnsi="Arial" w:cs="Arial"/>
          <w:color w:val="000000"/>
          <w:sz w:val="32"/>
          <w:szCs w:val="32"/>
        </w:rPr>
        <w:t xml:space="preserve"> 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«Математическое домино», «Не собьюсь!», </w:t>
      </w:r>
      <w:r w:rsidRPr="00927FF9">
        <w:rPr>
          <w:rFonts w:ascii="Arial" w:hAnsi="Arial" w:cs="Arial"/>
          <w:color w:val="000000"/>
          <w:sz w:val="32"/>
          <w:szCs w:val="32"/>
        </w:rPr>
        <w:lastRenderedPageBreak/>
        <w:t>«Задумай число», «Отгадай задуманное число», «Отгадай число и месяц рождения»;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 xml:space="preserve">— игры с мячом: </w:t>
      </w:r>
      <w:proofErr w:type="gramStart"/>
      <w:r w:rsidRPr="00927FF9">
        <w:rPr>
          <w:rFonts w:ascii="Arial" w:hAnsi="Arial" w:cs="Arial"/>
          <w:color w:val="000000"/>
          <w:sz w:val="32"/>
          <w:szCs w:val="32"/>
        </w:rPr>
        <w:t>«Наоборот», «Не урони мяч»;</w:t>
      </w:r>
      <w:proofErr w:type="gramEnd"/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игры с набором «Карточки-считалочки» (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сорбонки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>) — двусторонние карточки: на одной стороне — задание, на другой — ответ;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математические пирамиды: «Сложение в пределах 100,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«Вычитание в пределах 100,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— игры: «Крестики-нолики»,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40EB33B6" wp14:editId="1A2B9EB7">
            <wp:extent cx="1962150" cy="1876425"/>
            <wp:effectExtent l="0" t="0" r="0" b="9525"/>
            <wp:docPr id="3" name="Рисунок 3" descr="hello_html_m340a3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0a33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color w:val="000000"/>
          <w:sz w:val="32"/>
          <w:szCs w:val="32"/>
        </w:rPr>
        <w:t>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одержание кружка «Гимнастика </w:t>
      </w:r>
      <w:r w:rsidRPr="00927FF9">
        <w:rPr>
          <w:rFonts w:ascii="Arial" w:hAnsi="Arial" w:cs="Arial"/>
          <w:b/>
          <w:bCs/>
          <w:color w:val="000000"/>
          <w:sz w:val="32"/>
          <w:szCs w:val="32"/>
        </w:rPr>
        <w:t xml:space="preserve"> ума»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Содержание кружка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27FF9">
        <w:rPr>
          <w:rFonts w:ascii="Arial" w:hAnsi="Arial" w:cs="Arial"/>
          <w:b/>
          <w:color w:val="000000"/>
          <w:sz w:val="32"/>
          <w:szCs w:val="32"/>
        </w:rPr>
        <w:lastRenderedPageBreak/>
        <w:t>Календарно – тематическое планирование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1.</w:t>
      </w:r>
      <w:r w:rsidRPr="00927FF9">
        <w:rPr>
          <w:rFonts w:ascii="Arial" w:hAnsi="Arial" w:cs="Arial"/>
          <w:color w:val="000000"/>
          <w:sz w:val="32"/>
          <w:szCs w:val="32"/>
        </w:rPr>
        <w:t> Праздник числа 10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Игры: «Задумай число», «Отгадай задуманное число». Восстановление примеров: поиск цифры, которая скрыта.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2</w:t>
      </w:r>
      <w:r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Конструирование рисунков из многоугольников.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</w:r>
    </w:p>
    <w:p w:rsidR="00927FF9" w:rsidRPr="00115FBF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3</w:t>
      </w:r>
      <w:r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Игра-соревнование «Весёлый счёт»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Найти, показать и назвать числа по порядку (от 1 до 20). Числа от 1 до 20 расположены в таблице не по порядку, а разбросаны по всей таблице.</w:t>
      </w:r>
    </w:p>
    <w:p w:rsidR="00927FF9" w:rsidRPr="00115FBF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 </w:t>
      </w: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4</w:t>
      </w:r>
      <w:r w:rsidR="00927FF9"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 xml:space="preserve"> Конструкторы </w:t>
      </w:r>
      <w:proofErr w:type="spellStart"/>
      <w:r w:rsidR="00927FF9" w:rsidRPr="00927FF9">
        <w:rPr>
          <w:rFonts w:ascii="Arial" w:hAnsi="Arial" w:cs="Arial"/>
          <w:color w:val="000000"/>
          <w:sz w:val="32"/>
          <w:szCs w:val="32"/>
        </w:rPr>
        <w:t>лего</w:t>
      </w:r>
      <w:proofErr w:type="spellEnd"/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Знакомство с деталями конструктора, схемами-инструкциями и алгоритмами построения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конструкций. Выполнение постройки по собственному замыслу.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Тема </w:t>
      </w:r>
      <w:r w:rsidR="00115FBF">
        <w:rPr>
          <w:rFonts w:ascii="Arial" w:hAnsi="Arial" w:cs="Arial"/>
          <w:b/>
          <w:i/>
          <w:iCs/>
          <w:color w:val="000000"/>
          <w:sz w:val="32"/>
          <w:szCs w:val="32"/>
        </w:rPr>
        <w:t>5</w:t>
      </w:r>
      <w:r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Весёлая геометрия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Решение задач, формирующих геометрическую наблюдательность.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 xml:space="preserve">Тема </w:t>
      </w:r>
      <w:r w:rsidR="00115FBF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6</w:t>
      </w:r>
      <w:r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Математические игры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Построение «математических» пирамид: «Сложение в пределах 10», «Вычитание в пределах 10».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7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«Спичечный» конструктор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Построение конструкции по заданному образцу. Перекладывание нескольких спичек в соответствии с условиями. Проверка выполненной работы.</w:t>
      </w: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lastRenderedPageBreak/>
        <w:t>Тема 8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Задачи-смекалки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Задачи с некорректными данными. Задачи, допускающие несколько способов решения.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9</w:t>
      </w:r>
      <w:r w:rsidR="00927FF9"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 xml:space="preserve"> Прятки с фигурами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Поиск заданных фигур в фигурах сложной конфигурации. Работа с таблицей «Поиск треугольников в заданной фигуре».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</w:t>
      </w:r>
      <w:r w:rsidR="00115FBF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0</w:t>
      </w:r>
      <w:r w:rsidRPr="00115FBF">
        <w:rPr>
          <w:rFonts w:ascii="Arial" w:hAnsi="Arial" w:cs="Arial"/>
          <w:b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 xml:space="preserve"> Числовые головоломки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Решение и составление ребусов, содержащих числа. Заполнение числового кроссворда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Темы 11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Математическая карусель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Работа в «центрах» деятельности: конструкторы, математические головоломки, занимательные задачи</w:t>
      </w:r>
    </w:p>
    <w:p w:rsidR="00115FBF" w:rsidRP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12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Игра в магазин. Монеты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Сложение и вычитание в пределах 20.</w:t>
      </w:r>
    </w:p>
    <w:p w:rsidR="00115FBF" w:rsidRP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13</w:t>
      </w:r>
      <w:r w:rsidR="00927FF9" w:rsidRPr="00927FF9">
        <w:rPr>
          <w:rFonts w:ascii="Arial" w:hAnsi="Arial" w:cs="Arial"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Математическое путешествие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Сложение и вычитание в пределах 20. 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14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Математические игры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«Волшебная палочка», «Лучший лодочник», «Гонки с зонтиками».</w:t>
      </w:r>
    </w:p>
    <w:p w:rsidR="00115FBF" w:rsidRP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Тема 15.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Секреты задач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Решение задач разными способами. Решение нестандартных задач.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Тем</w:t>
      </w:r>
      <w:r w:rsidR="00115FBF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а 16</w:t>
      </w: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.</w:t>
      </w:r>
      <w:r w:rsidRPr="00927FF9">
        <w:rPr>
          <w:rFonts w:ascii="Arial" w:hAnsi="Arial" w:cs="Arial"/>
          <w:color w:val="000000"/>
          <w:sz w:val="32"/>
          <w:szCs w:val="32"/>
        </w:rPr>
        <w:t> «Удивительная снежинка»</w:t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Геометрические узоры. Симметрия. Закономерности в узорах. Работа с таблицей «Геометрические узоры. Симметрия».</w:t>
      </w: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lastRenderedPageBreak/>
        <w:t>Тема 1</w:t>
      </w:r>
      <w:r w:rsidR="00927FF9" w:rsidRPr="00115FBF">
        <w:rPr>
          <w:rFonts w:ascii="Arial" w:hAnsi="Arial" w:cs="Arial"/>
          <w:b/>
          <w:i/>
          <w:iCs/>
          <w:color w:val="000000"/>
          <w:sz w:val="32"/>
          <w:szCs w:val="32"/>
        </w:rPr>
        <w:t>7.</w:t>
      </w:r>
      <w:r w:rsidR="00927FF9" w:rsidRPr="00927FF9">
        <w:rPr>
          <w:rFonts w:ascii="Arial" w:hAnsi="Arial" w:cs="Arial"/>
          <w:color w:val="000000"/>
          <w:sz w:val="32"/>
          <w:szCs w:val="32"/>
        </w:rPr>
        <w:t> Итоговое занятие.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Математические игры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Числа от 1 до 100. Игра «Русское лото». Построение математических пирамид: «Сложение и вычитание в пределах 20 (с переходом через разряд)».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15FBF" w:rsidRPr="00927FF9" w:rsidRDefault="00115FBF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Материально-техническое обеспечение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1. Кубики (игральные) с точками или цифрами.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2. Комплекты карточек с числами.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3. «Математический веер» с цифрами и знаками.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4. Игра «Русское лото» (числа от 1 до 100).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6. Игра «Математическое домино» (все случаи таблицы умножения).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7. Мультимедийные образовательные ресурсы.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Литература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Агаркова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Н. В. Нескучная математика. 1 – 4 классы. Занимательная математика. Волгоград: «Учитель», 2007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Белякова О. И. Занятия математического кружка. 3 – 4 классы. – Волгоград: Учитель, 2008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Вадченко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Н.Л., 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Хаткина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Н.В. 600 задач на сообразительность. - 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Сталкер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>, 1997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Жикалкина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> Т. К. «Игровые и занимательные задания по математике 1класс», Москва «Просвещение»,1985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Лавриненко Г. А. Задания развивающего характера по математике» Саратов, Издательство «Лицей», 2002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Лихтарников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Л. М. «Задачи мудрецов», Москва «Просвещение» - АО «Учебная литература», 1996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Мартин Г. Математические головоломки и развлечения. - Мир, 1999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Мочалов Л.П. Головоломки и занимательные задачи. - ФИЗМАТЛИТ, 2006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Узорова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О. В., </w:t>
      </w:r>
      <w:proofErr w:type="spellStart"/>
      <w:r w:rsidRPr="00927FF9">
        <w:rPr>
          <w:rFonts w:ascii="Arial" w:hAnsi="Arial" w:cs="Arial"/>
          <w:color w:val="000000"/>
          <w:sz w:val="32"/>
          <w:szCs w:val="32"/>
        </w:rPr>
        <w:t>Нефёдова</w:t>
      </w:r>
      <w:proofErr w:type="spellEnd"/>
      <w:r w:rsidRPr="00927FF9">
        <w:rPr>
          <w:rFonts w:ascii="Arial" w:hAnsi="Arial" w:cs="Arial"/>
          <w:color w:val="000000"/>
          <w:sz w:val="32"/>
          <w:szCs w:val="32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Методика работы с задачами повышенной трудности в начальной школе. М.: «Панорама», 2006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t>«Начальная школа» Ежемесячный научно-методический журнал</w:t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27FF9">
        <w:rPr>
          <w:rFonts w:ascii="Arial" w:hAnsi="Arial" w:cs="Arial"/>
          <w:color w:val="000000"/>
          <w:sz w:val="32"/>
          <w:szCs w:val="32"/>
        </w:rPr>
        <w:br/>
      </w:r>
    </w:p>
    <w:p w:rsidR="00927FF9" w:rsidRPr="00927FF9" w:rsidRDefault="00927FF9" w:rsidP="00927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B278D" w:rsidRPr="00927FF9" w:rsidRDefault="00BB278D">
      <w:pPr>
        <w:rPr>
          <w:sz w:val="32"/>
          <w:szCs w:val="32"/>
        </w:rPr>
      </w:pPr>
    </w:p>
    <w:sectPr w:rsidR="00BB278D" w:rsidRPr="0092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F9"/>
    <w:rsid w:val="00115FBF"/>
    <w:rsid w:val="005F5CD6"/>
    <w:rsid w:val="008808E8"/>
    <w:rsid w:val="00927FF9"/>
    <w:rsid w:val="00B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5waxyIFqqLdQzf+pDSFtYQfmGLpOf0p4PyQEEYkz520=</DigestValue>
    </Reference>
    <Reference URI="#idOfficeObject" Type="http://www.w3.org/2000/09/xmldsig#Object">
      <DigestMethod Algorithm="urn:ietf:params:xml:ns:cpxmlsec:algorithms:gostr34112012-256"/>
      <DigestValue>Zh/aG4HUoLeJBJp0h0aXLPm83IWMa4dx8ADGVdLxb+0=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ilnsAYxg4g3NdsuUwT6kAXB4kbJUvSD7n2V08sMmG1w=</DigestValue>
    </Reference>
  </SignedInfo>
  <SignatureValue>k7xxSt9OP1hCcBh5e8R9vsX133Z7ljcpepcduFKtxu3+iRgLxPoMcG/n0g5BcB7F
r+7ydDND7UxEign4V9VdDA==</SignatureValue>
  <KeyInfo>
    <X509Data>
      <X509Certificate>MIIJVzCCCQSgAwIBAgIUI7GFQf2zQDQ4NME95gbZIf7EZP0wCgYIKoUDBwEBAwIw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jNC90L7QtSDQutCw0LfQvdCw0YfQtdC50YHRgtCy0L4wHhcNMjAwNDEwMDk0NDAz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0KQvMTI0LTMzODAg0L7RgiAxMS4wNS4yMDE4DE/QodC10YDRgtC40YTQuNC60LDR
giDRgdC+0L7RgtCy0LXRgtGB0YLQstC40Y8g4oSWINCh0KQvMTI4LTM1ODEg0L7R
giAyMC4xMi4yMDE4MA4GA1UdDwEB/wQEAwID+DBFBgNVHSUEPjA8BggrBgEFBQcD
AgYNKoUDAz2e1zYBBgMFAQYNKoUDAz2e1zYBBgMFAgYIKoUDA4F7CAEGCCqFAwOB
ewgCMCsGA1UdEAQkMCKADzIwMjAwNDEwMDk0NDAyWoEPMjAyMTA3MTAwOTQ0MDJa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LmZzZmsubG9jYWwvY3JsL3VjZmtfMjAyMC5jcmwwHQYDVR0OBBYEFAT51KsuGABu
Yn+eSl5yhLUCRXMKMAoGCCqFAwcBAQMCA0EATXXh+C7HMqs+8dYDW+SfhJtYdiSN
t6GNRWsof/VCrsIrzeHtJnwZUFv5Gg16vIBwHTQXPiOAaimJl7MbAZOjhw==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MoUmEpuK2U08+GgqNX/thQzheAQ=</DigestValue>
      </Reference>
      <Reference URI="/word/document.xml?ContentType=application/vnd.openxmlformats-officedocument.wordprocessingml.document.main+xml">
        <DigestMethod Algorithm="http://www.w3.org/2000/09/xmldsig#sha1"/>
        <DigestValue>5wJDyps/5kaBh2YnPQeTk48pF58=</DigestValue>
      </Reference>
      <Reference URI="/word/fontTable.xml?ContentType=application/vnd.openxmlformats-officedocument.wordprocessingml.fontTable+xml">
        <DigestMethod Algorithm="http://www.w3.org/2000/09/xmldsig#sha1"/>
        <DigestValue>AfO2/bqs2TbpeS8NqPTbWtd1uHs=</DigestValue>
      </Reference>
      <Reference URI="/word/media/image1.png?ContentType=image/png">
        <DigestMethod Algorithm="http://www.w3.org/2000/09/xmldsig#sha1"/>
        <DigestValue>gy5+YpZtT3a/1255lYLbS5pdzMk=</DigestValue>
      </Reference>
      <Reference URI="/word/media/image2.jpeg?ContentType=image/jpeg">
        <DigestMethod Algorithm="http://www.w3.org/2000/09/xmldsig#sha1"/>
        <DigestValue>bLkAwBvvSNK5zyHSprqWyWCgXKs=</DigestValue>
      </Reference>
      <Reference URI="/word/media/image3.jpeg?ContentType=image/jpeg">
        <DigestMethod Algorithm="http://www.w3.org/2000/09/xmldsig#sha1"/>
        <DigestValue>8XUEsqKJLRCVNONxaT7Ku5/dHK0=</DigestValue>
      </Reference>
      <Reference URI="/word/settings.xml?ContentType=application/vnd.openxmlformats-officedocument.wordprocessingml.settings+xml">
        <DigestMethod Algorithm="http://www.w3.org/2000/09/xmldsig#sha1"/>
        <DigestValue>x3D+AGxNrsoHQkpyI/cUd1YygCY=</DigestValue>
      </Reference>
      <Reference URI="/word/styles.xml?ContentType=application/vnd.openxmlformats-officedocument.wordprocessingml.styles+xml">
        <DigestMethod Algorithm="http://www.w3.org/2000/09/xmldsig#sha1"/>
        <DigestValue>Hf010gCGd8IShcvRzMH7oGKBRQo=</DigestValue>
      </Reference>
      <Reference URI="/word/stylesWithEffects.xml?ContentType=application/vnd.ms-word.stylesWithEffects+xml">
        <DigestMethod Algorithm="http://www.w3.org/2000/09/xmldsig#sha1"/>
        <DigestValue>Ry/g8iONuuMtJTm8pSMRs3kaCv8=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mqAWuO23RHrYOCMstOQqvy2VuhA=</DigestValue>
      </Reference>
    </Manifest>
    <SignatureProperties>
      <SignatureProperty Id="idSignatureTime" Target="#idPackageSignature">
        <mdssi:SignatureTime>
          <mdssi:Format>YYYY-MM-DDThh:mm:ssTZD</mdssi:Format>
          <mdssi:Value>2021-01-17T18:37:24Z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документа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2021-01-17T18:37:24Z</xd:SigningTime>
          <xd:SigningCertificate>
            <xd:Cert>
              <xd:CertDigest>
                <DigestMethod Algorithm="http://www.w3.org/2000/09/xmldsig#sha1"/>
                <DigestValue>ezK9PiyhfCehTUBAx28qlQ2DEZ8=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203773517268582483900751455645167272693462230269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2020-12-22T13:21:00Z</cp:lastPrinted>
  <dcterms:created xsi:type="dcterms:W3CDTF">2020-12-22T12:58:00Z</dcterms:created>
  <dcterms:modified xsi:type="dcterms:W3CDTF">2021-01-15T14:23:00Z</dcterms:modified>
</cp:coreProperties>
</file>