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927FF9">
        <w:rPr>
          <w:rFonts w:ascii="Arial" w:hAnsi="Arial" w:cs="Arial"/>
          <w:b/>
          <w:bCs/>
          <w:color w:val="000000"/>
          <w:sz w:val="36"/>
          <w:szCs w:val="36"/>
        </w:rPr>
        <w:t>МОБУ «</w:t>
      </w:r>
      <w:proofErr w:type="spellStart"/>
      <w:r w:rsidRPr="00927FF9">
        <w:rPr>
          <w:rFonts w:ascii="Arial" w:hAnsi="Arial" w:cs="Arial"/>
          <w:b/>
          <w:bCs/>
          <w:color w:val="000000"/>
          <w:sz w:val="36"/>
          <w:szCs w:val="36"/>
        </w:rPr>
        <w:t>Краснополянская</w:t>
      </w:r>
      <w:proofErr w:type="spellEnd"/>
      <w:r w:rsidRPr="00927FF9">
        <w:rPr>
          <w:rFonts w:ascii="Arial" w:hAnsi="Arial" w:cs="Arial"/>
          <w:b/>
          <w:bCs/>
          <w:color w:val="000000"/>
          <w:sz w:val="36"/>
          <w:szCs w:val="36"/>
        </w:rPr>
        <w:t xml:space="preserve"> ООШ»</w:t>
      </w:r>
      <w:r w:rsidRPr="00927FF9">
        <w:rPr>
          <w:rFonts w:ascii="Arial" w:hAnsi="Arial" w:cs="Arial"/>
          <w:color w:val="000000"/>
          <w:sz w:val="36"/>
          <w:szCs w:val="36"/>
        </w:rPr>
        <w:br/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Black" w:hAnsi="Arial Black" w:cs="Arial"/>
          <w:color w:val="000000"/>
          <w:sz w:val="36"/>
          <w:szCs w:val="36"/>
        </w:rPr>
      </w:pP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Black" w:hAnsi="Arial Black" w:cs="Arial"/>
          <w:color w:val="000000"/>
          <w:sz w:val="36"/>
          <w:szCs w:val="36"/>
        </w:rPr>
      </w:pP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Black" w:hAnsi="Arial Black" w:cs="Tahoma"/>
          <w:color w:val="000000"/>
          <w:sz w:val="36"/>
          <w:szCs w:val="36"/>
        </w:rPr>
      </w:pPr>
      <w:r w:rsidRPr="00927FF9">
        <w:rPr>
          <w:rFonts w:ascii="Arial Black" w:hAnsi="Arial Black" w:cs="Tahoma"/>
          <w:b/>
          <w:bCs/>
          <w:i/>
          <w:iCs/>
          <w:color w:val="000000"/>
          <w:sz w:val="36"/>
          <w:szCs w:val="36"/>
        </w:rPr>
        <w:t>Программа</w:t>
      </w:r>
    </w:p>
    <w:p w:rsidR="005F5CD6" w:rsidRDefault="005F5CD6" w:rsidP="00927F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Black" w:hAnsi="Arial Black" w:cs="Tahoma"/>
          <w:b/>
          <w:bCs/>
          <w:i/>
          <w:iCs/>
          <w:color w:val="000000"/>
          <w:sz w:val="36"/>
          <w:szCs w:val="36"/>
        </w:rPr>
      </w:pPr>
      <w:r>
        <w:rPr>
          <w:rFonts w:ascii="Arial Black" w:hAnsi="Arial Black" w:cs="Tahoma"/>
          <w:b/>
          <w:bCs/>
          <w:i/>
          <w:iCs/>
          <w:color w:val="000000"/>
          <w:sz w:val="36"/>
          <w:szCs w:val="36"/>
        </w:rPr>
        <w:t>внеурочной деятельности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Black" w:hAnsi="Arial Black" w:cs="Tahoma"/>
          <w:color w:val="000000"/>
          <w:sz w:val="36"/>
          <w:szCs w:val="36"/>
        </w:rPr>
      </w:pPr>
      <w:r w:rsidRPr="00927FF9">
        <w:rPr>
          <w:rFonts w:ascii="Arial Black" w:hAnsi="Arial Black" w:cs="Tahoma"/>
          <w:b/>
          <w:bCs/>
          <w:i/>
          <w:iCs/>
          <w:color w:val="000000"/>
          <w:sz w:val="36"/>
          <w:szCs w:val="36"/>
        </w:rPr>
        <w:t xml:space="preserve"> по математике</w:t>
      </w:r>
    </w:p>
    <w:p w:rsidR="005F5CD6" w:rsidRDefault="00927FF9" w:rsidP="005F5C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Black" w:hAnsi="Arial Black" w:cs="Tahoma"/>
          <w:color w:val="000000"/>
          <w:sz w:val="36"/>
          <w:szCs w:val="36"/>
        </w:rPr>
      </w:pPr>
      <w:r w:rsidRPr="00927FF9">
        <w:rPr>
          <w:rFonts w:ascii="Arial Black" w:hAnsi="Arial Black" w:cs="Tahoma"/>
          <w:b/>
          <w:bCs/>
          <w:i/>
          <w:iCs/>
          <w:color w:val="000000"/>
          <w:sz w:val="36"/>
          <w:szCs w:val="36"/>
        </w:rPr>
        <w:t>«Гимнастика  ума»</w:t>
      </w:r>
      <w:r w:rsidR="005F5CD6">
        <w:rPr>
          <w:rFonts w:ascii="Arial Black" w:hAnsi="Arial Black" w:cs="Tahoma"/>
          <w:color w:val="000000"/>
          <w:sz w:val="36"/>
          <w:szCs w:val="36"/>
        </w:rPr>
        <w:t xml:space="preserve"> </w:t>
      </w:r>
    </w:p>
    <w:p w:rsidR="00927FF9" w:rsidRPr="005F5CD6" w:rsidRDefault="005F5CD6" w:rsidP="005F5CD6">
      <w:pPr>
        <w:pStyle w:val="a3"/>
        <w:shd w:val="clear" w:color="auto" w:fill="FFFFFF"/>
        <w:spacing w:before="0" w:beforeAutospacing="0" w:after="0" w:afterAutospacing="0"/>
        <w:rPr>
          <w:rFonts w:ascii="Arial Black" w:hAnsi="Arial Black" w:cs="Tahoma"/>
          <w:color w:val="000000"/>
          <w:sz w:val="36"/>
          <w:szCs w:val="36"/>
        </w:rPr>
      </w:pPr>
      <w:r>
        <w:rPr>
          <w:rFonts w:ascii="Arial Black" w:hAnsi="Arial Black" w:cs="Tahoma"/>
          <w:b/>
          <w:bCs/>
          <w:i/>
          <w:iCs/>
          <w:color w:val="000000"/>
          <w:sz w:val="36"/>
          <w:szCs w:val="36"/>
        </w:rPr>
        <w:t>2  класс</w:t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07586980" wp14:editId="65D4008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62300" cy="2505075"/>
            <wp:effectExtent l="0" t="0" r="0" b="0"/>
            <wp:wrapSquare wrapText="bothSides"/>
            <wp:docPr id="1" name="Рисунок 1" descr="hello_html_87ec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87ec27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27FF9" w:rsidRPr="00927FF9" w:rsidRDefault="005F5CD6" w:rsidP="00927FF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Руководитель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27FF9" w:rsidRPr="00927FF9">
        <w:rPr>
          <w:rFonts w:ascii="Arial" w:hAnsi="Arial" w:cs="Arial"/>
          <w:b/>
          <w:color w:val="000000"/>
          <w:sz w:val="28"/>
          <w:szCs w:val="28"/>
        </w:rPr>
        <w:t>:</w:t>
      </w:r>
      <w:proofErr w:type="gramEnd"/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927FF9">
        <w:rPr>
          <w:rFonts w:ascii="Arial" w:hAnsi="Arial" w:cs="Arial"/>
          <w:b/>
          <w:color w:val="000000"/>
          <w:sz w:val="28"/>
          <w:szCs w:val="28"/>
        </w:rPr>
        <w:t>Клюева Ирина Петровна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927FF9">
        <w:rPr>
          <w:rFonts w:ascii="Arial" w:hAnsi="Arial" w:cs="Arial"/>
          <w:b/>
          <w:color w:val="000000"/>
          <w:sz w:val="28"/>
          <w:szCs w:val="28"/>
        </w:rPr>
        <w:t>учитель начальных классов</w:t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27FF9" w:rsidRDefault="00927FF9" w:rsidP="005F5C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2020 – 2021 учебный год</w:t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60288" behindDoc="0" locked="0" layoutInCell="1" allowOverlap="0" wp14:anchorId="01A35B53" wp14:editId="72F336F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0" cy="1181100"/>
            <wp:effectExtent l="0" t="0" r="0" b="0"/>
            <wp:wrapSquare wrapText="bothSides"/>
            <wp:docPr id="2" name="Рисунок 2" descr="hello_html_2836b0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836b01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27FF9" w:rsidRPr="00927FF9" w:rsidRDefault="005F5CD6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Рабочая программа внеурочной деятельности</w:t>
      </w:r>
    </w:p>
    <w:p w:rsidR="00927FF9" w:rsidRPr="00927FF9" w:rsidRDefault="008808E8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«Гимнастика </w:t>
      </w:r>
      <w:r w:rsidR="00927FF9" w:rsidRPr="00927FF9">
        <w:rPr>
          <w:rFonts w:ascii="Arial" w:hAnsi="Arial" w:cs="Arial"/>
          <w:b/>
          <w:bCs/>
          <w:color w:val="000000"/>
          <w:sz w:val="32"/>
          <w:szCs w:val="32"/>
        </w:rPr>
        <w:t xml:space="preserve"> ума»</w:t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927FF9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Пояснительная записка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 xml:space="preserve">Рабочая </w:t>
      </w:r>
      <w:r w:rsidR="005F5CD6">
        <w:rPr>
          <w:rFonts w:ascii="Arial" w:hAnsi="Arial" w:cs="Arial"/>
          <w:color w:val="000000"/>
          <w:sz w:val="32"/>
          <w:szCs w:val="32"/>
        </w:rPr>
        <w:t xml:space="preserve">программа </w:t>
      </w:r>
      <w:r>
        <w:rPr>
          <w:rFonts w:ascii="Arial" w:hAnsi="Arial" w:cs="Arial"/>
          <w:color w:val="000000"/>
          <w:sz w:val="32"/>
          <w:szCs w:val="32"/>
        </w:rPr>
        <w:t xml:space="preserve">«Гимнастика </w:t>
      </w:r>
      <w:r w:rsidRPr="00927FF9">
        <w:rPr>
          <w:rFonts w:ascii="Arial" w:hAnsi="Arial" w:cs="Arial"/>
          <w:color w:val="000000"/>
          <w:sz w:val="32"/>
          <w:szCs w:val="32"/>
        </w:rPr>
        <w:t xml:space="preserve"> ума» составлена на основе авторской программы Е.Э. </w:t>
      </w:r>
      <w:proofErr w:type="spellStart"/>
      <w:r w:rsidRPr="00927FF9">
        <w:rPr>
          <w:rFonts w:ascii="Arial" w:hAnsi="Arial" w:cs="Arial"/>
          <w:color w:val="000000"/>
          <w:sz w:val="32"/>
          <w:szCs w:val="32"/>
        </w:rPr>
        <w:t>Кочуровой</w:t>
      </w:r>
      <w:proofErr w:type="spellEnd"/>
      <w:r w:rsidRPr="00927FF9">
        <w:rPr>
          <w:rFonts w:ascii="Arial" w:hAnsi="Arial" w:cs="Arial"/>
          <w:color w:val="000000"/>
          <w:sz w:val="32"/>
          <w:szCs w:val="32"/>
        </w:rPr>
        <w:t> «Гимнастика для ума», которая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математике.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</w:t>
      </w:r>
      <w:r w:rsidR="005F5CD6">
        <w:rPr>
          <w:rFonts w:ascii="Arial" w:hAnsi="Arial" w:cs="Arial"/>
          <w:color w:val="000000"/>
          <w:sz w:val="32"/>
          <w:szCs w:val="32"/>
        </w:rPr>
        <w:t xml:space="preserve">ет помочь </w:t>
      </w: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 xml:space="preserve"> «Гимнастика </w:t>
      </w:r>
      <w:r w:rsidRPr="00927FF9">
        <w:rPr>
          <w:rFonts w:ascii="Arial" w:hAnsi="Arial" w:cs="Arial"/>
          <w:color w:val="000000"/>
          <w:sz w:val="32"/>
          <w:szCs w:val="32"/>
        </w:rPr>
        <w:t xml:space="preserve"> ума», расширяющий математический кругозор и эрудицию учащихся, способствующий формированию познавательных универсальных учебных действий. 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gramStart"/>
      <w:r w:rsidRPr="00927FF9">
        <w:rPr>
          <w:rFonts w:ascii="Arial" w:hAnsi="Arial" w:cs="Arial"/>
          <w:color w:val="000000"/>
          <w:sz w:val="32"/>
          <w:szCs w:val="32"/>
        </w:rPr>
        <w:t>С</w:t>
      </w:r>
      <w:r w:rsidR="005F5CD6">
        <w:rPr>
          <w:rFonts w:ascii="Arial" w:hAnsi="Arial" w:cs="Arial"/>
          <w:color w:val="000000"/>
          <w:sz w:val="32"/>
          <w:szCs w:val="32"/>
        </w:rPr>
        <w:t xml:space="preserve">одержание </w:t>
      </w:r>
      <w:r>
        <w:rPr>
          <w:rFonts w:ascii="Arial" w:hAnsi="Arial" w:cs="Arial"/>
          <w:color w:val="000000"/>
          <w:sz w:val="32"/>
          <w:szCs w:val="32"/>
        </w:rPr>
        <w:t xml:space="preserve"> «Гимнастика </w:t>
      </w:r>
      <w:r w:rsidRPr="00927FF9">
        <w:rPr>
          <w:rFonts w:ascii="Arial" w:hAnsi="Arial" w:cs="Arial"/>
          <w:color w:val="000000"/>
          <w:sz w:val="32"/>
          <w:szCs w:val="32"/>
        </w:rPr>
        <w:t xml:space="preserve"> ума» направлено на воспитание интереса к предмету, развитие наблюдательности, геометрической зоркости, умения анализировать, </w:t>
      </w:r>
      <w:r w:rsidRPr="00927FF9">
        <w:rPr>
          <w:rFonts w:ascii="Arial" w:hAnsi="Arial" w:cs="Arial"/>
          <w:color w:val="000000"/>
          <w:sz w:val="32"/>
          <w:szCs w:val="32"/>
        </w:rPr>
        <w:lastRenderedPageBreak/>
        <w:t>догадываться, рассуждать, доказывать, решать учебную задачу творчески. </w:t>
      </w:r>
      <w:proofErr w:type="gramEnd"/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27FF9" w:rsidRDefault="005F5CD6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Общая характеристика 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«Гимнастика </w:t>
      </w:r>
      <w:r w:rsidRPr="00927FF9">
        <w:rPr>
          <w:rFonts w:ascii="Arial" w:hAnsi="Arial" w:cs="Arial"/>
          <w:color w:val="000000"/>
          <w:sz w:val="32"/>
          <w:szCs w:val="32"/>
        </w:rPr>
        <w:t>ума» входит во внеурочную деятельность по направлению «</w:t>
      </w:r>
      <w:proofErr w:type="spellStart"/>
      <w:r w:rsidRPr="00927FF9">
        <w:rPr>
          <w:rFonts w:ascii="Arial" w:hAnsi="Arial" w:cs="Arial"/>
          <w:color w:val="000000"/>
          <w:sz w:val="32"/>
          <w:szCs w:val="32"/>
        </w:rPr>
        <w:t>Общеинтеллектуальное</w:t>
      </w:r>
      <w:proofErr w:type="spellEnd"/>
      <w:r w:rsidRPr="00927FF9">
        <w:rPr>
          <w:rFonts w:ascii="Arial" w:hAnsi="Arial" w:cs="Arial"/>
          <w:color w:val="000000"/>
          <w:sz w:val="32"/>
          <w:szCs w:val="32"/>
        </w:rPr>
        <w:t xml:space="preserve"> развитие личности».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В процессе выполнения заданий дети учатся видеть сходство и различия, замечать изменения, выявлять причины и характер изменений и на основе этого формулировать выводы. Совместное с учителем движение от вопроса к ответу — это возможность научить ученика рассуждать, сомневаться, задумываться, стараться самому находить выход-ответ.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Кружок «Г</w:t>
      </w:r>
      <w:r>
        <w:rPr>
          <w:rFonts w:ascii="Arial" w:hAnsi="Arial" w:cs="Arial"/>
          <w:color w:val="000000"/>
          <w:sz w:val="32"/>
          <w:szCs w:val="32"/>
        </w:rPr>
        <w:t xml:space="preserve">имнастика </w:t>
      </w:r>
      <w:r w:rsidRPr="00927FF9">
        <w:rPr>
          <w:rFonts w:ascii="Arial" w:hAnsi="Arial" w:cs="Arial"/>
          <w:color w:val="000000"/>
          <w:sz w:val="32"/>
          <w:szCs w:val="32"/>
        </w:rPr>
        <w:t xml:space="preserve"> ума»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</w:t>
      </w:r>
      <w:proofErr w:type="gramStart"/>
      <w:r w:rsidRPr="00927FF9">
        <w:rPr>
          <w:rFonts w:ascii="Arial" w:hAnsi="Arial" w:cs="Arial"/>
          <w:color w:val="000000"/>
          <w:sz w:val="32"/>
          <w:szCs w:val="32"/>
        </w:rPr>
        <w:t>С этой целью в кружок включены подвижные математические игры, последовательная смена одним учеником «центров» деятельности в течение одного занятия;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занятий важно поддерживать прямое общение между детьми (возможность подходить друг к другу, переговариваться, обмениваться мыслями).</w:t>
      </w:r>
      <w:proofErr w:type="gramEnd"/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 xml:space="preserve">При организации кружка целесообразно использовать принципы игр «Ручеёк», «Пересадки», принцип свободного перемещения по классу, работу в группах и в парах постоянного и сменного состава. Некоторые математические </w:t>
      </w:r>
      <w:r w:rsidRPr="00927FF9">
        <w:rPr>
          <w:rFonts w:ascii="Arial" w:hAnsi="Arial" w:cs="Arial"/>
          <w:color w:val="000000"/>
          <w:sz w:val="32"/>
          <w:szCs w:val="32"/>
        </w:rPr>
        <w:lastRenderedPageBreak/>
        <w:t>игры и задания могут принимать форму состязаний, соревнований между командами.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Цель: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привитие интереса учащихся к математике, систематизация и углубление знаний по математике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Задачи: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- расширение кругозора учащихся в различных областях элементарной математики;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- обучение правильному применению математической терминологии;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- развитие умения отвлекаться от всех качественных сторон и явлений, развитие концентрации внимания на количественных сторонах;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- развитие уметь делать доступные выводы и обобщения, обосновывать собственные мысли;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- формирование способностей наблюдать, сравнивать, обобщать, находить простейшие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закономерности, использовать догадки, строить и проверять простейшие гипотезы.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Место кружка в учебном плане.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Согласно учебному плану</w:t>
      </w:r>
      <w:r>
        <w:rPr>
          <w:rFonts w:ascii="Arial" w:hAnsi="Arial" w:cs="Arial"/>
          <w:color w:val="000000"/>
          <w:sz w:val="32"/>
          <w:szCs w:val="32"/>
        </w:rPr>
        <w:t>, занятия кружка «Гимнастика  ума» проводятся 1 раз</w:t>
      </w:r>
      <w:r w:rsidRPr="00927FF9">
        <w:rPr>
          <w:rFonts w:ascii="Arial" w:hAnsi="Arial" w:cs="Arial"/>
          <w:color w:val="000000"/>
          <w:sz w:val="32"/>
          <w:szCs w:val="32"/>
        </w:rPr>
        <w:t xml:space="preserve"> в</w:t>
      </w:r>
      <w:r>
        <w:rPr>
          <w:rFonts w:ascii="Arial" w:hAnsi="Arial" w:cs="Arial"/>
          <w:color w:val="000000"/>
          <w:sz w:val="32"/>
          <w:szCs w:val="32"/>
        </w:rPr>
        <w:t xml:space="preserve"> 2  недели. Программа рассчитана на 17</w:t>
      </w:r>
      <w:r w:rsidRPr="00927FF9">
        <w:rPr>
          <w:rFonts w:ascii="Arial" w:hAnsi="Arial" w:cs="Arial"/>
          <w:color w:val="000000"/>
          <w:sz w:val="32"/>
          <w:szCs w:val="32"/>
        </w:rPr>
        <w:t xml:space="preserve"> часов (34 учебные недели).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Актуальность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            Актуальность программы определена тем, что младшие школьники должны иметь мотивацию к обучению математики, стремиться развивать свои интеллектуальные возможности.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            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 xml:space="preserve">          Не менее важным фактором  реализации данной программы является  и стремление развить у учащихся </w:t>
      </w:r>
      <w:r w:rsidRPr="00927FF9">
        <w:rPr>
          <w:rFonts w:ascii="Arial" w:hAnsi="Arial" w:cs="Arial"/>
          <w:color w:val="000000"/>
          <w:sz w:val="32"/>
          <w:szCs w:val="32"/>
        </w:rPr>
        <w:lastRenderedPageBreak/>
        <w:t>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 учебную мотивацию.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Идеи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 xml:space="preserve">         Творческие работы, проектная деятельность и другие технологии, используемые в системе работы данного кружка, основаны на любознательности детей, которую  следует поддерживать и направлять.  Это поможет ему успешно овладеть не только </w:t>
      </w:r>
      <w:proofErr w:type="spellStart"/>
      <w:r w:rsidRPr="00927FF9">
        <w:rPr>
          <w:rFonts w:ascii="Arial" w:hAnsi="Arial" w:cs="Arial"/>
          <w:color w:val="000000"/>
          <w:sz w:val="32"/>
          <w:szCs w:val="32"/>
        </w:rPr>
        <w:t>общеучебными</w:t>
      </w:r>
      <w:proofErr w:type="spellEnd"/>
      <w:r w:rsidRPr="00927FF9">
        <w:rPr>
          <w:rFonts w:ascii="Arial" w:hAnsi="Arial" w:cs="Arial"/>
          <w:color w:val="000000"/>
          <w:sz w:val="32"/>
          <w:szCs w:val="32"/>
        </w:rPr>
        <w:t xml:space="preserve">  умениями и навыками, но и осваивать более сложный уровень знаний по предмету, достойно выступать на олимпиадах и участвовать в различных конкурсах.  Занятия помогут углублению знаний по программному материалу, познакомят  с  историей математики, развитию  представлений о её практическом применении, воспитанию гражданственности и патриотизма на примере жизни и деятельности великих математиков.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Ценностными ориентирами содержания кружка являются: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— формирование умения рассуждать как компонента логической грамотности;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— освоение эвристических приёмов рассуждений;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— формирование интеллектуальных умений, связанных с выбором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стратегии решения, анализом ситуации, сопоставлением данных;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— развитие познавательной активности и самостоятельности учащихся;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— формирование способностей наблюдать, сравнивать, обобщать, находить простейшие закономерности, использовать догадки, строить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и проверять простейшие гипотезы;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—формирование пространственных представлений и пространственного воображения;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— привлечение учащихся к обмену информацией в ходе свободного общения на занятиях.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lastRenderedPageBreak/>
        <w:br/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В результате изучения данного курса обучающиеся получат возможность формирования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Личностных результатов: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spellStart"/>
      <w:r w:rsidRPr="00927FF9">
        <w:rPr>
          <w:rFonts w:ascii="Arial" w:hAnsi="Arial" w:cs="Arial"/>
          <w:b/>
          <w:bCs/>
          <w:color w:val="000000"/>
          <w:sz w:val="32"/>
          <w:szCs w:val="32"/>
        </w:rPr>
        <w:t>Метапредметных</w:t>
      </w:r>
      <w:proofErr w:type="spellEnd"/>
      <w:r w:rsidRPr="00927FF9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927FF9">
        <w:rPr>
          <w:rFonts w:ascii="Arial" w:hAnsi="Arial" w:cs="Arial"/>
          <w:b/>
          <w:bCs/>
          <w:color w:val="000000"/>
          <w:sz w:val="32"/>
          <w:szCs w:val="32"/>
        </w:rPr>
        <w:t>результататов</w:t>
      </w:r>
      <w:proofErr w:type="spellEnd"/>
      <w:r w:rsidRPr="00927FF9">
        <w:rPr>
          <w:rFonts w:ascii="Arial" w:hAnsi="Arial" w:cs="Arial"/>
          <w:b/>
          <w:bCs/>
          <w:color w:val="000000"/>
          <w:sz w:val="32"/>
          <w:szCs w:val="32"/>
        </w:rPr>
        <w:t>: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Регулятивные УУД: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определять и формулировать цель деятельности с помощью учителя;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проговаривать последовательность действий;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учиться высказывать своё предположение (версию) на основе работы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 xml:space="preserve">учиться отличать </w:t>
      </w:r>
      <w:proofErr w:type="gramStart"/>
      <w:r w:rsidRPr="00927FF9">
        <w:rPr>
          <w:rFonts w:ascii="Arial" w:hAnsi="Arial" w:cs="Arial"/>
          <w:color w:val="000000"/>
          <w:sz w:val="32"/>
          <w:szCs w:val="32"/>
        </w:rPr>
        <w:t>верно</w:t>
      </w:r>
      <w:proofErr w:type="gramEnd"/>
      <w:r w:rsidRPr="00927FF9">
        <w:rPr>
          <w:rFonts w:ascii="Arial" w:hAnsi="Arial" w:cs="Arial"/>
          <w:color w:val="000000"/>
          <w:sz w:val="32"/>
          <w:szCs w:val="32"/>
        </w:rPr>
        <w:t xml:space="preserve"> выполненное задание от неверного;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учиться совместно с учителем и другими учениками давать эмоциональную оценку деятельности товарищей.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Познавательные УУД: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ориентироваться в своей системе знаний: отличать новое от уже известного с помощью учителя;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добывать новые знания: находить ответы на вопросы, используя учебник, свой жизненный опыт и информацию, полученную от учителя;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перерабатывать полученную информацию: делать выводы в результате совместной работы всего класса;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Коммуникативные УУД: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слушать и понимать речь других;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lastRenderedPageBreak/>
        <w:t>совместно договариваться о правилах общения и поведения в школе и следовать им;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учиться выполнять различные роли в группе (лидера, исполнителя, критика).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Предметные результаты: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- описывать признаки предметов и узнавать предметы по их признакам;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- выделять существенные признаки предметов;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- сравнивать между собой предметы, явления;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- обобщать, делать несложные выводы;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- классифицировать явления, предметы;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- определять последовательность событий;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- судить о противоположных явлениях;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- давать определения тем или иным понятиям;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- выявлять функциональные отношения между понятиями;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- выявлять закономерности и проводить аналогии.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Ожидаемые результаты курса: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- усвоение основных базовых знаний по математике; её ключевые понятия;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 xml:space="preserve">- улучшение </w:t>
      </w:r>
      <w:proofErr w:type="gramStart"/>
      <w:r w:rsidRPr="00927FF9">
        <w:rPr>
          <w:rFonts w:ascii="Arial" w:hAnsi="Arial" w:cs="Arial"/>
          <w:color w:val="000000"/>
          <w:sz w:val="32"/>
          <w:szCs w:val="32"/>
        </w:rPr>
        <w:t>качества решения задач различного уровня сложности</w:t>
      </w:r>
      <w:proofErr w:type="gramEnd"/>
      <w:r w:rsidRPr="00927FF9">
        <w:rPr>
          <w:rFonts w:ascii="Arial" w:hAnsi="Arial" w:cs="Arial"/>
          <w:color w:val="000000"/>
          <w:sz w:val="32"/>
          <w:szCs w:val="32"/>
        </w:rPr>
        <w:t xml:space="preserve"> учащимися;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- успешное выступление на олимпиадах, играх, конкурсах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- участие в международном конкурсу «Кенгуру»;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- выпуск стенгазет по темам «Весёлый счёт», «Волшебная палочка»;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- построение «Спичечной игрушки» и подарить воспитанникам детского сада «Ромашка».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Методы и формы работы: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На занятиях применяются словесные, практические методы, используется наглядность. 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Формы работы - коллективная, групповая, индивидуальная.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Для реализации программы можно использовать разнообразные виды вне учебной деятельности: игровую, познавательную, досугово-развлекательную.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Форма организации обучения — математические игры: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— «Весёлый счёт» — игра-соревнование; игры с игральными кубиками. Игры: «Чья сумма больше?», «Лучший лодочник», «Русское лото»,</w:t>
      </w:r>
      <w:r w:rsidR="00115FBF">
        <w:rPr>
          <w:rFonts w:ascii="Arial" w:hAnsi="Arial" w:cs="Arial"/>
          <w:color w:val="000000"/>
          <w:sz w:val="32"/>
          <w:szCs w:val="32"/>
        </w:rPr>
        <w:t xml:space="preserve"> </w:t>
      </w:r>
      <w:r w:rsidRPr="00927FF9">
        <w:rPr>
          <w:rFonts w:ascii="Arial" w:hAnsi="Arial" w:cs="Arial"/>
          <w:color w:val="000000"/>
          <w:sz w:val="32"/>
          <w:szCs w:val="32"/>
        </w:rPr>
        <w:t xml:space="preserve">«Математическое домино», «Не собьюсь!», </w:t>
      </w:r>
      <w:r w:rsidRPr="00927FF9">
        <w:rPr>
          <w:rFonts w:ascii="Arial" w:hAnsi="Arial" w:cs="Arial"/>
          <w:color w:val="000000"/>
          <w:sz w:val="32"/>
          <w:szCs w:val="32"/>
        </w:rPr>
        <w:lastRenderedPageBreak/>
        <w:t>«Задумай число», «Отгадай задуманное число», «Отгадай число и месяц рождения»;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— 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 xml:space="preserve">— игры с мячом: </w:t>
      </w:r>
      <w:proofErr w:type="gramStart"/>
      <w:r w:rsidRPr="00927FF9">
        <w:rPr>
          <w:rFonts w:ascii="Arial" w:hAnsi="Arial" w:cs="Arial"/>
          <w:color w:val="000000"/>
          <w:sz w:val="32"/>
          <w:szCs w:val="32"/>
        </w:rPr>
        <w:t>«Наоборот», «Не урони мяч»;</w:t>
      </w:r>
      <w:proofErr w:type="gramEnd"/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— игры с набором «Карточки-считалочки» (</w:t>
      </w:r>
      <w:proofErr w:type="spellStart"/>
      <w:r w:rsidRPr="00927FF9">
        <w:rPr>
          <w:rFonts w:ascii="Arial" w:hAnsi="Arial" w:cs="Arial"/>
          <w:color w:val="000000"/>
          <w:sz w:val="32"/>
          <w:szCs w:val="32"/>
        </w:rPr>
        <w:t>сорбонки</w:t>
      </w:r>
      <w:proofErr w:type="spellEnd"/>
      <w:r w:rsidRPr="00927FF9">
        <w:rPr>
          <w:rFonts w:ascii="Arial" w:hAnsi="Arial" w:cs="Arial"/>
          <w:color w:val="000000"/>
          <w:sz w:val="32"/>
          <w:szCs w:val="32"/>
        </w:rPr>
        <w:t>) — двусторонние карточки: на одной стороне — задание, на другой — ответ;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— математические пирамиды: «Сложение в пределах 100,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«Вычитание в пределах 100,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— игры: «Крестики-нолики»,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 wp14:anchorId="40EB33B6" wp14:editId="1A2B9EB7">
            <wp:extent cx="1962150" cy="1876425"/>
            <wp:effectExtent l="0" t="0" r="0" b="9525"/>
            <wp:docPr id="3" name="Рисунок 3" descr="hello_html_m340a33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40a33e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b/>
          <w:bCs/>
          <w:color w:val="000000"/>
          <w:sz w:val="32"/>
          <w:szCs w:val="32"/>
        </w:rPr>
        <w:t>С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одержание кружка «Гимнастика </w:t>
      </w:r>
      <w:r w:rsidRPr="00927FF9">
        <w:rPr>
          <w:rFonts w:ascii="Arial" w:hAnsi="Arial" w:cs="Arial"/>
          <w:b/>
          <w:bCs/>
          <w:color w:val="000000"/>
          <w:sz w:val="32"/>
          <w:szCs w:val="32"/>
        </w:rPr>
        <w:t xml:space="preserve"> ума»</w:t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Содержание кружка отвечает требованию к организации внеурочной деятельности: соответствует курсу «Математика» и не требует от учащихся дополнительных математических знаний. Тематика задач и заданий отражает реальные познавательные интересы детей, в программе содержатся полезная и любопытная информация, занимательные математические факты, способные дать простор воображению.</w:t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927FF9">
        <w:rPr>
          <w:rFonts w:ascii="Arial" w:hAnsi="Arial" w:cs="Arial"/>
          <w:b/>
          <w:color w:val="000000"/>
          <w:sz w:val="32"/>
          <w:szCs w:val="32"/>
        </w:rPr>
        <w:lastRenderedPageBreak/>
        <w:t>Календарно – тематическое планирование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15FBF">
        <w:rPr>
          <w:rFonts w:ascii="Arial" w:hAnsi="Arial" w:cs="Arial"/>
          <w:b/>
          <w:i/>
          <w:iCs/>
          <w:color w:val="000000"/>
          <w:sz w:val="32"/>
          <w:szCs w:val="32"/>
        </w:rPr>
        <w:t>Тема 1.</w:t>
      </w:r>
      <w:r w:rsidRPr="00927FF9">
        <w:rPr>
          <w:rFonts w:ascii="Arial" w:hAnsi="Arial" w:cs="Arial"/>
          <w:color w:val="000000"/>
          <w:sz w:val="32"/>
          <w:szCs w:val="32"/>
        </w:rPr>
        <w:t> Праздник числа 10</w:t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Игры: «Задумай число», «Отгадай задуманное число». Восстановление примеров: поиск цифры, которая скрыта.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15FBF">
        <w:rPr>
          <w:rFonts w:ascii="Arial" w:hAnsi="Arial" w:cs="Arial"/>
          <w:b/>
          <w:i/>
          <w:iCs/>
          <w:color w:val="000000"/>
          <w:sz w:val="32"/>
          <w:szCs w:val="32"/>
        </w:rPr>
        <w:t>Тема 2</w:t>
      </w:r>
      <w:r w:rsidRPr="00115FBF">
        <w:rPr>
          <w:rFonts w:ascii="Arial" w:hAnsi="Arial" w:cs="Arial"/>
          <w:b/>
          <w:color w:val="000000"/>
          <w:sz w:val="32"/>
          <w:szCs w:val="32"/>
        </w:rPr>
        <w:t>.</w:t>
      </w:r>
      <w:r w:rsidRPr="00927FF9">
        <w:rPr>
          <w:rFonts w:ascii="Arial" w:hAnsi="Arial" w:cs="Arial"/>
          <w:color w:val="000000"/>
          <w:sz w:val="32"/>
          <w:szCs w:val="32"/>
        </w:rPr>
        <w:t xml:space="preserve"> Конструирование рисунков из многоугольников.</w:t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Составление многоугольников с заданным разбиением на части; с частично заданным разбиением на части; без заданного разбиения. Составление многоугольников, представленных в уменьшенном масштабе. Проверка выполненной работы.</w:t>
      </w:r>
    </w:p>
    <w:p w:rsidR="00927FF9" w:rsidRPr="00115FBF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15FBF">
        <w:rPr>
          <w:rFonts w:ascii="Arial" w:hAnsi="Arial" w:cs="Arial"/>
          <w:b/>
          <w:i/>
          <w:iCs/>
          <w:color w:val="000000"/>
          <w:sz w:val="32"/>
          <w:szCs w:val="32"/>
        </w:rPr>
        <w:t>Тема 3</w:t>
      </w:r>
      <w:r w:rsidRPr="00115FBF">
        <w:rPr>
          <w:rFonts w:ascii="Arial" w:hAnsi="Arial" w:cs="Arial"/>
          <w:b/>
          <w:color w:val="000000"/>
          <w:sz w:val="32"/>
          <w:szCs w:val="32"/>
        </w:rPr>
        <w:t>.</w:t>
      </w:r>
      <w:r w:rsidRPr="00927FF9">
        <w:rPr>
          <w:rFonts w:ascii="Arial" w:hAnsi="Arial" w:cs="Arial"/>
          <w:color w:val="000000"/>
          <w:sz w:val="32"/>
          <w:szCs w:val="32"/>
        </w:rPr>
        <w:t xml:space="preserve"> Игра-соревнование «Весёлый счёт»</w:t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Найти, показать и назвать числа по порядку (от 1 до 20). Числа от 1 до 20 расположены в таблице не по порядку, а разбросаны по всей таблице.</w:t>
      </w:r>
    </w:p>
    <w:p w:rsidR="00927FF9" w:rsidRPr="00115FBF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</w:p>
    <w:p w:rsidR="00927FF9" w:rsidRPr="00927FF9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15FBF">
        <w:rPr>
          <w:rFonts w:ascii="Arial" w:hAnsi="Arial" w:cs="Arial"/>
          <w:b/>
          <w:i/>
          <w:iCs/>
          <w:color w:val="000000"/>
          <w:sz w:val="32"/>
          <w:szCs w:val="32"/>
        </w:rPr>
        <w:t>Тема</w:t>
      </w:r>
      <w:r w:rsidR="00927FF9" w:rsidRPr="00115FBF">
        <w:rPr>
          <w:rFonts w:ascii="Arial" w:hAnsi="Arial" w:cs="Arial"/>
          <w:b/>
          <w:i/>
          <w:iCs/>
          <w:color w:val="000000"/>
          <w:sz w:val="32"/>
          <w:szCs w:val="32"/>
        </w:rPr>
        <w:t xml:space="preserve"> </w:t>
      </w:r>
      <w:r w:rsidRPr="00115FBF">
        <w:rPr>
          <w:rFonts w:ascii="Arial" w:hAnsi="Arial" w:cs="Arial"/>
          <w:b/>
          <w:i/>
          <w:iCs/>
          <w:color w:val="000000"/>
          <w:sz w:val="32"/>
          <w:szCs w:val="32"/>
        </w:rPr>
        <w:t>4</w:t>
      </w:r>
      <w:r w:rsidR="00927FF9" w:rsidRPr="00115FBF">
        <w:rPr>
          <w:rFonts w:ascii="Arial" w:hAnsi="Arial" w:cs="Arial"/>
          <w:b/>
          <w:color w:val="000000"/>
          <w:sz w:val="32"/>
          <w:szCs w:val="32"/>
        </w:rPr>
        <w:t>.</w:t>
      </w:r>
      <w:r w:rsidR="00927FF9" w:rsidRPr="00927FF9">
        <w:rPr>
          <w:rFonts w:ascii="Arial" w:hAnsi="Arial" w:cs="Arial"/>
          <w:color w:val="000000"/>
          <w:sz w:val="32"/>
          <w:szCs w:val="32"/>
        </w:rPr>
        <w:t xml:space="preserve"> Конструкторы </w:t>
      </w:r>
      <w:proofErr w:type="spellStart"/>
      <w:r w:rsidR="00927FF9" w:rsidRPr="00927FF9">
        <w:rPr>
          <w:rFonts w:ascii="Arial" w:hAnsi="Arial" w:cs="Arial"/>
          <w:color w:val="000000"/>
          <w:sz w:val="32"/>
          <w:szCs w:val="32"/>
        </w:rPr>
        <w:t>лего</w:t>
      </w:r>
      <w:proofErr w:type="spellEnd"/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Знакомство с деталями конструктора, схемами-инструкциями и алгоритмами построения</w:t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конструкций. Выполнение постройки по собственному замыслу.</w:t>
      </w:r>
    </w:p>
    <w:p w:rsidR="00115FBF" w:rsidRPr="00927FF9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15FBF">
        <w:rPr>
          <w:rFonts w:ascii="Arial" w:hAnsi="Arial" w:cs="Arial"/>
          <w:b/>
          <w:i/>
          <w:iCs/>
          <w:color w:val="000000"/>
          <w:sz w:val="32"/>
          <w:szCs w:val="32"/>
        </w:rPr>
        <w:t xml:space="preserve">Тема </w:t>
      </w:r>
      <w:r w:rsidR="00115FBF">
        <w:rPr>
          <w:rFonts w:ascii="Arial" w:hAnsi="Arial" w:cs="Arial"/>
          <w:b/>
          <w:i/>
          <w:iCs/>
          <w:color w:val="000000"/>
          <w:sz w:val="32"/>
          <w:szCs w:val="32"/>
        </w:rPr>
        <w:t>5</w:t>
      </w:r>
      <w:r w:rsidRPr="00115FBF">
        <w:rPr>
          <w:rFonts w:ascii="Arial" w:hAnsi="Arial" w:cs="Arial"/>
          <w:b/>
          <w:color w:val="000000"/>
          <w:sz w:val="32"/>
          <w:szCs w:val="32"/>
        </w:rPr>
        <w:t>.</w:t>
      </w:r>
      <w:r w:rsidRPr="00927FF9">
        <w:rPr>
          <w:rFonts w:ascii="Arial" w:hAnsi="Arial" w:cs="Arial"/>
          <w:color w:val="000000"/>
          <w:sz w:val="32"/>
          <w:szCs w:val="32"/>
        </w:rPr>
        <w:t xml:space="preserve"> Весёлая геометрия</w:t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Решение задач, формирующих геометрическую наблюдательность.</w:t>
      </w:r>
    </w:p>
    <w:p w:rsidR="00115FBF" w:rsidRPr="00927FF9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15FBF">
        <w:rPr>
          <w:rFonts w:ascii="Arial" w:hAnsi="Arial" w:cs="Arial"/>
          <w:b/>
          <w:i/>
          <w:iCs/>
          <w:color w:val="000000"/>
          <w:sz w:val="32"/>
          <w:szCs w:val="32"/>
        </w:rPr>
        <w:t xml:space="preserve">Тема </w:t>
      </w:r>
      <w:r w:rsidR="00115FBF" w:rsidRPr="00115FBF">
        <w:rPr>
          <w:rFonts w:ascii="Arial" w:hAnsi="Arial" w:cs="Arial"/>
          <w:b/>
          <w:i/>
          <w:iCs/>
          <w:color w:val="000000"/>
          <w:sz w:val="32"/>
          <w:szCs w:val="32"/>
        </w:rPr>
        <w:t>6</w:t>
      </w:r>
      <w:r w:rsidRPr="00115FBF">
        <w:rPr>
          <w:rFonts w:ascii="Arial" w:hAnsi="Arial" w:cs="Arial"/>
          <w:b/>
          <w:color w:val="000000"/>
          <w:sz w:val="32"/>
          <w:szCs w:val="32"/>
        </w:rPr>
        <w:t>.</w:t>
      </w:r>
      <w:r w:rsidRPr="00927FF9">
        <w:rPr>
          <w:rFonts w:ascii="Arial" w:hAnsi="Arial" w:cs="Arial"/>
          <w:color w:val="000000"/>
          <w:sz w:val="32"/>
          <w:szCs w:val="32"/>
        </w:rPr>
        <w:t xml:space="preserve"> Математические игры</w:t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Построение «математических» пирамид: «Сложение в пределах 10», «Вычитание в пределах 10».</w:t>
      </w:r>
    </w:p>
    <w:p w:rsidR="00115FBF" w:rsidRPr="00927FF9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27FF9" w:rsidRPr="00927FF9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15FBF">
        <w:rPr>
          <w:rFonts w:ascii="Arial" w:hAnsi="Arial" w:cs="Arial"/>
          <w:b/>
          <w:i/>
          <w:iCs/>
          <w:color w:val="000000"/>
          <w:sz w:val="32"/>
          <w:szCs w:val="32"/>
        </w:rPr>
        <w:t>Тема 7</w:t>
      </w:r>
      <w:r w:rsidR="00927FF9" w:rsidRPr="00115FBF">
        <w:rPr>
          <w:rFonts w:ascii="Arial" w:hAnsi="Arial" w:cs="Arial"/>
          <w:b/>
          <w:i/>
          <w:iCs/>
          <w:color w:val="000000"/>
          <w:sz w:val="32"/>
          <w:szCs w:val="32"/>
        </w:rPr>
        <w:t>.</w:t>
      </w:r>
      <w:r w:rsidR="00927FF9" w:rsidRPr="00927FF9">
        <w:rPr>
          <w:rFonts w:ascii="Arial" w:hAnsi="Arial" w:cs="Arial"/>
          <w:color w:val="000000"/>
          <w:sz w:val="32"/>
          <w:szCs w:val="32"/>
        </w:rPr>
        <w:t> «Спичечный» конструктор</w:t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Построение конструкции по заданному образцу. Перекладывание нескольких спичек в соответствии с условиями. Проверка выполненной работы.</w:t>
      </w:r>
    </w:p>
    <w:p w:rsidR="00115FBF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15FBF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15FBF" w:rsidRPr="00927FF9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27FF9" w:rsidRPr="00115FBF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32"/>
          <w:szCs w:val="32"/>
        </w:rPr>
      </w:pPr>
      <w:r w:rsidRPr="00115FBF">
        <w:rPr>
          <w:rFonts w:ascii="Arial" w:hAnsi="Arial" w:cs="Arial"/>
          <w:b/>
          <w:i/>
          <w:iCs/>
          <w:color w:val="000000"/>
          <w:sz w:val="32"/>
          <w:szCs w:val="32"/>
        </w:rPr>
        <w:lastRenderedPageBreak/>
        <w:t>Тема 8</w:t>
      </w:r>
      <w:r w:rsidR="00927FF9" w:rsidRPr="00115FBF">
        <w:rPr>
          <w:rFonts w:ascii="Arial" w:hAnsi="Arial" w:cs="Arial"/>
          <w:b/>
          <w:i/>
          <w:iCs/>
          <w:color w:val="000000"/>
          <w:sz w:val="32"/>
          <w:szCs w:val="32"/>
        </w:rPr>
        <w:t>.</w:t>
      </w:r>
      <w:r w:rsidR="00927FF9" w:rsidRPr="00927FF9">
        <w:rPr>
          <w:rFonts w:ascii="Arial" w:hAnsi="Arial" w:cs="Arial"/>
          <w:color w:val="000000"/>
          <w:sz w:val="32"/>
          <w:szCs w:val="32"/>
        </w:rPr>
        <w:t> Задачи-смекалки</w:t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Задачи с некорректными данными. Задачи, допускающие несколько способов решения.</w:t>
      </w:r>
    </w:p>
    <w:p w:rsidR="00115FBF" w:rsidRPr="00927FF9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27FF9" w:rsidRPr="00927FF9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15FBF">
        <w:rPr>
          <w:rFonts w:ascii="Arial" w:hAnsi="Arial" w:cs="Arial"/>
          <w:b/>
          <w:i/>
          <w:iCs/>
          <w:color w:val="000000"/>
          <w:sz w:val="32"/>
          <w:szCs w:val="32"/>
        </w:rPr>
        <w:t>Тема 9</w:t>
      </w:r>
      <w:r w:rsidR="00927FF9" w:rsidRPr="00115FBF">
        <w:rPr>
          <w:rFonts w:ascii="Arial" w:hAnsi="Arial" w:cs="Arial"/>
          <w:b/>
          <w:color w:val="000000"/>
          <w:sz w:val="32"/>
          <w:szCs w:val="32"/>
        </w:rPr>
        <w:t>.</w:t>
      </w:r>
      <w:r w:rsidR="00927FF9" w:rsidRPr="00927FF9">
        <w:rPr>
          <w:rFonts w:ascii="Arial" w:hAnsi="Arial" w:cs="Arial"/>
          <w:color w:val="000000"/>
          <w:sz w:val="32"/>
          <w:szCs w:val="32"/>
        </w:rPr>
        <w:t xml:space="preserve"> Прятки с фигурами</w:t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Поиск заданных фигур в фигурах сложной конфигурации. Работа с таблицей «Поиск треугольников в заданной фигуре».</w:t>
      </w:r>
    </w:p>
    <w:p w:rsidR="00115FBF" w:rsidRPr="00927FF9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15FBF">
        <w:rPr>
          <w:rFonts w:ascii="Arial" w:hAnsi="Arial" w:cs="Arial"/>
          <w:b/>
          <w:i/>
          <w:iCs/>
          <w:color w:val="000000"/>
          <w:sz w:val="32"/>
          <w:szCs w:val="32"/>
        </w:rPr>
        <w:t>Тема 1</w:t>
      </w:r>
      <w:r w:rsidR="00115FBF" w:rsidRPr="00115FBF">
        <w:rPr>
          <w:rFonts w:ascii="Arial" w:hAnsi="Arial" w:cs="Arial"/>
          <w:b/>
          <w:i/>
          <w:iCs/>
          <w:color w:val="000000"/>
          <w:sz w:val="32"/>
          <w:szCs w:val="32"/>
        </w:rPr>
        <w:t>0</w:t>
      </w:r>
      <w:r w:rsidRPr="00115FBF">
        <w:rPr>
          <w:rFonts w:ascii="Arial" w:hAnsi="Arial" w:cs="Arial"/>
          <w:b/>
          <w:color w:val="000000"/>
          <w:sz w:val="32"/>
          <w:szCs w:val="32"/>
        </w:rPr>
        <w:t>.</w:t>
      </w:r>
      <w:r w:rsidRPr="00927FF9">
        <w:rPr>
          <w:rFonts w:ascii="Arial" w:hAnsi="Arial" w:cs="Arial"/>
          <w:color w:val="000000"/>
          <w:sz w:val="32"/>
          <w:szCs w:val="32"/>
        </w:rPr>
        <w:t xml:space="preserve"> Числовые головоломки</w:t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Решение и составление ребусов, содержащих числа. Заполнение числового кроссворда</w:t>
      </w:r>
    </w:p>
    <w:p w:rsidR="00115FBF" w:rsidRPr="00927FF9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27FF9" w:rsidRPr="00927FF9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15FBF">
        <w:rPr>
          <w:rFonts w:ascii="Arial" w:hAnsi="Arial" w:cs="Arial"/>
          <w:b/>
          <w:i/>
          <w:iCs/>
          <w:color w:val="000000"/>
          <w:sz w:val="32"/>
          <w:szCs w:val="32"/>
        </w:rPr>
        <w:t>Темы 11</w:t>
      </w:r>
      <w:r w:rsidR="00927FF9" w:rsidRPr="00115FBF">
        <w:rPr>
          <w:rFonts w:ascii="Arial" w:hAnsi="Arial" w:cs="Arial"/>
          <w:b/>
          <w:i/>
          <w:iCs/>
          <w:color w:val="000000"/>
          <w:sz w:val="32"/>
          <w:szCs w:val="32"/>
        </w:rPr>
        <w:t>.</w:t>
      </w:r>
      <w:r w:rsidR="00927FF9" w:rsidRPr="00927FF9">
        <w:rPr>
          <w:rFonts w:ascii="Arial" w:hAnsi="Arial" w:cs="Arial"/>
          <w:color w:val="000000"/>
          <w:sz w:val="32"/>
          <w:szCs w:val="32"/>
        </w:rPr>
        <w:t> Математическая карусель</w:t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Работа в «центрах» деятельности: конструкторы, математические головоломки, занимательные задачи</w:t>
      </w:r>
    </w:p>
    <w:p w:rsidR="00115FBF" w:rsidRPr="00115FBF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</w:p>
    <w:p w:rsidR="00927FF9" w:rsidRPr="00927FF9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15FBF">
        <w:rPr>
          <w:rFonts w:ascii="Arial" w:hAnsi="Arial" w:cs="Arial"/>
          <w:b/>
          <w:i/>
          <w:iCs/>
          <w:color w:val="000000"/>
          <w:sz w:val="32"/>
          <w:szCs w:val="32"/>
        </w:rPr>
        <w:t>Тема 12</w:t>
      </w:r>
      <w:r w:rsidR="00927FF9" w:rsidRPr="00115FBF">
        <w:rPr>
          <w:rFonts w:ascii="Arial" w:hAnsi="Arial" w:cs="Arial"/>
          <w:b/>
          <w:i/>
          <w:iCs/>
          <w:color w:val="000000"/>
          <w:sz w:val="32"/>
          <w:szCs w:val="32"/>
        </w:rPr>
        <w:t>.</w:t>
      </w:r>
      <w:r w:rsidR="00927FF9" w:rsidRPr="00927FF9">
        <w:rPr>
          <w:rFonts w:ascii="Arial" w:hAnsi="Arial" w:cs="Arial"/>
          <w:color w:val="000000"/>
          <w:sz w:val="32"/>
          <w:szCs w:val="32"/>
        </w:rPr>
        <w:t> Игра в магазин. Монеты</w:t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Сложение и вычитание в пределах 20.</w:t>
      </w:r>
    </w:p>
    <w:p w:rsidR="00115FBF" w:rsidRPr="00115FBF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</w:p>
    <w:p w:rsidR="00927FF9" w:rsidRPr="00927FF9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15FBF">
        <w:rPr>
          <w:rFonts w:ascii="Arial" w:hAnsi="Arial" w:cs="Arial"/>
          <w:b/>
          <w:i/>
          <w:iCs/>
          <w:color w:val="000000"/>
          <w:sz w:val="32"/>
          <w:szCs w:val="32"/>
        </w:rPr>
        <w:t>Тема 13</w:t>
      </w:r>
      <w:r w:rsidR="00927FF9" w:rsidRPr="00927FF9">
        <w:rPr>
          <w:rFonts w:ascii="Arial" w:hAnsi="Arial" w:cs="Arial"/>
          <w:i/>
          <w:iCs/>
          <w:color w:val="000000"/>
          <w:sz w:val="32"/>
          <w:szCs w:val="32"/>
        </w:rPr>
        <w:t>.</w:t>
      </w:r>
      <w:r w:rsidR="00927FF9" w:rsidRPr="00927FF9">
        <w:rPr>
          <w:rFonts w:ascii="Arial" w:hAnsi="Arial" w:cs="Arial"/>
          <w:color w:val="000000"/>
          <w:sz w:val="32"/>
          <w:szCs w:val="32"/>
        </w:rPr>
        <w:t> Математическое путешествие</w:t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Сложение и вычитание в пределах 20. Вычисления в группах. Первый ученик из числа вычитает 3; второй — прибавляет 2, третий — вычитает 3, а четвёртый — прибавляет 5. Ответы к четырём раундам записываются в таблицу.</w:t>
      </w:r>
    </w:p>
    <w:p w:rsidR="00115FBF" w:rsidRPr="00927FF9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27FF9" w:rsidRPr="00927FF9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15FBF">
        <w:rPr>
          <w:rFonts w:ascii="Arial" w:hAnsi="Arial" w:cs="Arial"/>
          <w:b/>
          <w:i/>
          <w:iCs/>
          <w:color w:val="000000"/>
          <w:sz w:val="32"/>
          <w:szCs w:val="32"/>
        </w:rPr>
        <w:t>Тема 14</w:t>
      </w:r>
      <w:r w:rsidR="00927FF9" w:rsidRPr="00115FBF">
        <w:rPr>
          <w:rFonts w:ascii="Arial" w:hAnsi="Arial" w:cs="Arial"/>
          <w:b/>
          <w:i/>
          <w:iCs/>
          <w:color w:val="000000"/>
          <w:sz w:val="32"/>
          <w:szCs w:val="32"/>
        </w:rPr>
        <w:t>.</w:t>
      </w:r>
      <w:r w:rsidR="00927FF9" w:rsidRPr="00927FF9">
        <w:rPr>
          <w:rFonts w:ascii="Arial" w:hAnsi="Arial" w:cs="Arial"/>
          <w:color w:val="000000"/>
          <w:sz w:val="32"/>
          <w:szCs w:val="32"/>
        </w:rPr>
        <w:t> Математические игры</w:t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«Волшебная палочка», «Лучший лодочник», «Гонки с зонтиками».</w:t>
      </w:r>
    </w:p>
    <w:p w:rsidR="00115FBF" w:rsidRPr="00115FBF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</w:p>
    <w:p w:rsidR="00927FF9" w:rsidRPr="00927FF9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15FBF">
        <w:rPr>
          <w:rFonts w:ascii="Arial" w:hAnsi="Arial" w:cs="Arial"/>
          <w:b/>
          <w:i/>
          <w:iCs/>
          <w:color w:val="000000"/>
          <w:sz w:val="32"/>
          <w:szCs w:val="32"/>
        </w:rPr>
        <w:t>Тема 15.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 </w:t>
      </w:r>
      <w:r w:rsidR="00927FF9" w:rsidRPr="00927FF9">
        <w:rPr>
          <w:rFonts w:ascii="Arial" w:hAnsi="Arial" w:cs="Arial"/>
          <w:color w:val="000000"/>
          <w:sz w:val="32"/>
          <w:szCs w:val="32"/>
        </w:rPr>
        <w:t>Секреты задач</w:t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Решение задач разными способами. Решение нестандартных задач.</w:t>
      </w:r>
    </w:p>
    <w:p w:rsidR="00115FBF" w:rsidRPr="00927FF9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15FBF">
        <w:rPr>
          <w:rFonts w:ascii="Arial" w:hAnsi="Arial" w:cs="Arial"/>
          <w:b/>
          <w:i/>
          <w:iCs/>
          <w:color w:val="000000"/>
          <w:sz w:val="32"/>
          <w:szCs w:val="32"/>
        </w:rPr>
        <w:t>Тем</w:t>
      </w:r>
      <w:r w:rsidR="00115FBF" w:rsidRPr="00115FBF">
        <w:rPr>
          <w:rFonts w:ascii="Arial" w:hAnsi="Arial" w:cs="Arial"/>
          <w:b/>
          <w:i/>
          <w:iCs/>
          <w:color w:val="000000"/>
          <w:sz w:val="32"/>
          <w:szCs w:val="32"/>
        </w:rPr>
        <w:t>а 16</w:t>
      </w:r>
      <w:r w:rsidRPr="00115FBF">
        <w:rPr>
          <w:rFonts w:ascii="Arial" w:hAnsi="Arial" w:cs="Arial"/>
          <w:b/>
          <w:i/>
          <w:iCs/>
          <w:color w:val="000000"/>
          <w:sz w:val="32"/>
          <w:szCs w:val="32"/>
        </w:rPr>
        <w:t>.</w:t>
      </w:r>
      <w:r w:rsidRPr="00927FF9">
        <w:rPr>
          <w:rFonts w:ascii="Arial" w:hAnsi="Arial" w:cs="Arial"/>
          <w:color w:val="000000"/>
          <w:sz w:val="32"/>
          <w:szCs w:val="32"/>
        </w:rPr>
        <w:t> «Удивительная снежинка»</w:t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Геометрические узоры. Симметрия. Закономерности в узорах. Работа с таблицей «Геометрические узоры. Симметрия».</w:t>
      </w:r>
    </w:p>
    <w:p w:rsidR="00115FBF" w:rsidRPr="00927FF9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27FF9" w:rsidRPr="00927FF9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15FBF">
        <w:rPr>
          <w:rFonts w:ascii="Arial" w:hAnsi="Arial" w:cs="Arial"/>
          <w:b/>
          <w:i/>
          <w:iCs/>
          <w:color w:val="000000"/>
          <w:sz w:val="32"/>
          <w:szCs w:val="32"/>
        </w:rPr>
        <w:lastRenderedPageBreak/>
        <w:t>Тема 1</w:t>
      </w:r>
      <w:r w:rsidR="00927FF9" w:rsidRPr="00115FBF">
        <w:rPr>
          <w:rFonts w:ascii="Arial" w:hAnsi="Arial" w:cs="Arial"/>
          <w:b/>
          <w:i/>
          <w:iCs/>
          <w:color w:val="000000"/>
          <w:sz w:val="32"/>
          <w:szCs w:val="32"/>
        </w:rPr>
        <w:t>7.</w:t>
      </w:r>
      <w:r w:rsidR="00927FF9" w:rsidRPr="00927FF9">
        <w:rPr>
          <w:rFonts w:ascii="Arial" w:hAnsi="Arial" w:cs="Arial"/>
          <w:color w:val="000000"/>
          <w:sz w:val="32"/>
          <w:szCs w:val="32"/>
        </w:rPr>
        <w:t> Итоговое занятие.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Математические игры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Числа от 1 до 100. Игра «Русское лото». Построение математических пирамид: «Сложение и вычитание в пределах 20 (с переходом через разряд)».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br/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br/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br/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br/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br/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br/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br/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br/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br/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br/>
      </w:r>
    </w:p>
    <w:p w:rsid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br/>
      </w:r>
    </w:p>
    <w:p w:rsidR="00115FBF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15FBF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15FBF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15FBF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15FBF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15FBF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15FBF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15FBF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15FBF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15FBF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15FBF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15FBF" w:rsidRPr="00927FF9" w:rsidRDefault="00115FBF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Материально-техническое обеспечение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1. Кубики (игральные) с точками или цифрами.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2. Комплекты карточек с числами.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3. «Математический веер» с цифрами и знаками.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4. Игра «Русское лото» (числа от 1 до 100).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5. Электронные издания для младших школьников: «Математика и конструирование», «Считай и побеждай», «Весёлая математика» и др.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6. Игра «Математическое домино» (все случаи таблицы умножения).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7. Мультимедийные образовательные ресурсы.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Литература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spellStart"/>
      <w:r w:rsidRPr="00927FF9">
        <w:rPr>
          <w:rFonts w:ascii="Arial" w:hAnsi="Arial" w:cs="Arial"/>
          <w:color w:val="000000"/>
          <w:sz w:val="32"/>
          <w:szCs w:val="32"/>
        </w:rPr>
        <w:t>Агаркова</w:t>
      </w:r>
      <w:proofErr w:type="spellEnd"/>
      <w:r w:rsidRPr="00927FF9">
        <w:rPr>
          <w:rFonts w:ascii="Arial" w:hAnsi="Arial" w:cs="Arial"/>
          <w:color w:val="000000"/>
          <w:sz w:val="32"/>
          <w:szCs w:val="32"/>
        </w:rPr>
        <w:t xml:space="preserve"> Н. В. Нескучная математика. 1 – 4 классы. Занимательная математика. Волгоград: «Учитель», 2007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Агафонова И. Учимся думать. Занимательные логические задачи, тесты и упражнения для детей 8 – 11 лет. С. – Пб,1996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Белякова О. И. Занятия математического кружка. 3 – 4 классы. – Волгоград: Учитель, 2008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spellStart"/>
      <w:r w:rsidRPr="00927FF9">
        <w:rPr>
          <w:rFonts w:ascii="Arial" w:hAnsi="Arial" w:cs="Arial"/>
          <w:color w:val="000000"/>
          <w:sz w:val="32"/>
          <w:szCs w:val="32"/>
        </w:rPr>
        <w:t>Вадченко</w:t>
      </w:r>
      <w:proofErr w:type="spellEnd"/>
      <w:r w:rsidRPr="00927FF9">
        <w:rPr>
          <w:rFonts w:ascii="Arial" w:hAnsi="Arial" w:cs="Arial"/>
          <w:color w:val="000000"/>
          <w:sz w:val="32"/>
          <w:szCs w:val="32"/>
        </w:rPr>
        <w:t xml:space="preserve"> Н.Л., </w:t>
      </w:r>
      <w:proofErr w:type="spellStart"/>
      <w:r w:rsidRPr="00927FF9">
        <w:rPr>
          <w:rFonts w:ascii="Arial" w:hAnsi="Arial" w:cs="Arial"/>
          <w:color w:val="000000"/>
          <w:sz w:val="32"/>
          <w:szCs w:val="32"/>
        </w:rPr>
        <w:t>Хаткина</w:t>
      </w:r>
      <w:proofErr w:type="spellEnd"/>
      <w:r w:rsidRPr="00927FF9">
        <w:rPr>
          <w:rFonts w:ascii="Arial" w:hAnsi="Arial" w:cs="Arial"/>
          <w:color w:val="000000"/>
          <w:sz w:val="32"/>
          <w:szCs w:val="32"/>
        </w:rPr>
        <w:t xml:space="preserve"> Н.В. 600 задач на сообразительность. - </w:t>
      </w:r>
      <w:proofErr w:type="spellStart"/>
      <w:r w:rsidRPr="00927FF9">
        <w:rPr>
          <w:rFonts w:ascii="Arial" w:hAnsi="Arial" w:cs="Arial"/>
          <w:color w:val="000000"/>
          <w:sz w:val="32"/>
          <w:szCs w:val="32"/>
        </w:rPr>
        <w:t>Сталкер</w:t>
      </w:r>
      <w:proofErr w:type="spellEnd"/>
      <w:r w:rsidRPr="00927FF9">
        <w:rPr>
          <w:rFonts w:ascii="Arial" w:hAnsi="Arial" w:cs="Arial"/>
          <w:color w:val="000000"/>
          <w:sz w:val="32"/>
          <w:szCs w:val="32"/>
        </w:rPr>
        <w:t>, 1997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spellStart"/>
      <w:r w:rsidRPr="00927FF9">
        <w:rPr>
          <w:rFonts w:ascii="Arial" w:hAnsi="Arial" w:cs="Arial"/>
          <w:color w:val="000000"/>
          <w:sz w:val="32"/>
          <w:szCs w:val="32"/>
        </w:rPr>
        <w:t>Жикалкина</w:t>
      </w:r>
      <w:proofErr w:type="spellEnd"/>
      <w:r w:rsidRPr="00927FF9">
        <w:rPr>
          <w:rFonts w:ascii="Arial" w:hAnsi="Arial" w:cs="Arial"/>
          <w:color w:val="000000"/>
          <w:sz w:val="32"/>
          <w:szCs w:val="32"/>
        </w:rPr>
        <w:t> Т. К. «Игровые и занимательные задания по математике 1класс», Москва «Просвещение»,1985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Лавриненко Г. А. Задания развивающего характера по математике» Саратов, Издательство «Лицей», 2002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spellStart"/>
      <w:r w:rsidRPr="00927FF9">
        <w:rPr>
          <w:rFonts w:ascii="Arial" w:hAnsi="Arial" w:cs="Arial"/>
          <w:color w:val="000000"/>
          <w:sz w:val="32"/>
          <w:szCs w:val="32"/>
        </w:rPr>
        <w:t>Лихтарников</w:t>
      </w:r>
      <w:proofErr w:type="spellEnd"/>
      <w:r w:rsidRPr="00927FF9">
        <w:rPr>
          <w:rFonts w:ascii="Arial" w:hAnsi="Arial" w:cs="Arial"/>
          <w:color w:val="000000"/>
          <w:sz w:val="32"/>
          <w:szCs w:val="32"/>
        </w:rPr>
        <w:t xml:space="preserve"> Л. М. «Задачи мудрецов», Москва «Просвещение» - АО «Учебная литература», 1996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Мартин Г. Математические головоломки и развлечения. - Мир, 1999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Мочалов Л.П. Головоломки и занимательные задачи. - ФИЗМАТЛИТ, 2006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spellStart"/>
      <w:r w:rsidRPr="00927FF9">
        <w:rPr>
          <w:rFonts w:ascii="Arial" w:hAnsi="Arial" w:cs="Arial"/>
          <w:color w:val="000000"/>
          <w:sz w:val="32"/>
          <w:szCs w:val="32"/>
        </w:rPr>
        <w:t>Узорова</w:t>
      </w:r>
      <w:proofErr w:type="spellEnd"/>
      <w:r w:rsidRPr="00927FF9">
        <w:rPr>
          <w:rFonts w:ascii="Arial" w:hAnsi="Arial" w:cs="Arial"/>
          <w:color w:val="000000"/>
          <w:sz w:val="32"/>
          <w:szCs w:val="32"/>
        </w:rPr>
        <w:t xml:space="preserve"> О. В., </w:t>
      </w:r>
      <w:proofErr w:type="spellStart"/>
      <w:r w:rsidRPr="00927FF9">
        <w:rPr>
          <w:rFonts w:ascii="Arial" w:hAnsi="Arial" w:cs="Arial"/>
          <w:color w:val="000000"/>
          <w:sz w:val="32"/>
          <w:szCs w:val="32"/>
        </w:rPr>
        <w:t>Нефёдова</w:t>
      </w:r>
      <w:proofErr w:type="spellEnd"/>
      <w:r w:rsidRPr="00927FF9">
        <w:rPr>
          <w:rFonts w:ascii="Arial" w:hAnsi="Arial" w:cs="Arial"/>
          <w:color w:val="000000"/>
          <w:sz w:val="32"/>
          <w:szCs w:val="32"/>
        </w:rPr>
        <w:t xml:space="preserve"> Е. А. «Вся математика с контрольными вопросами и великолепными игровыми задачами. 1 – 4 классы. М., 2004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Методика работы с задачами повышенной трудности в начальной школе. М.: «Панорама», 2006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t>«Начальная школа» Ежемесячный научно-методический журнал</w:t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lastRenderedPageBreak/>
        <w:br/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br/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br/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br/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br/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br/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br/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br/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br/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br/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7FF9">
        <w:rPr>
          <w:rFonts w:ascii="Arial" w:hAnsi="Arial" w:cs="Arial"/>
          <w:color w:val="000000"/>
          <w:sz w:val="32"/>
          <w:szCs w:val="32"/>
        </w:rPr>
        <w:br/>
      </w:r>
    </w:p>
    <w:p w:rsidR="00927FF9" w:rsidRPr="00927FF9" w:rsidRDefault="00927FF9" w:rsidP="00927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BB278D" w:rsidRPr="00927FF9" w:rsidRDefault="00BB278D">
      <w:pPr>
        <w:rPr>
          <w:sz w:val="32"/>
          <w:szCs w:val="32"/>
        </w:rPr>
      </w:pPr>
    </w:p>
    <w:sectPr w:rsidR="00BB278D" w:rsidRPr="0092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F9"/>
    <w:rsid w:val="00115FBF"/>
    <w:rsid w:val="005F5CD6"/>
    <w:rsid w:val="008808E8"/>
    <w:rsid w:val="00927FF9"/>
    <w:rsid w:val="00BB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5waxyIFqqLdQzf+pDSFtYQfmGLpOf0p4PyQEEYkz520=</DigestValue>
    </Reference>
    <Reference URI="#idOfficeObject" Type="http://www.w3.org/2000/09/xmldsig#Object">
      <DigestMethod Algorithm="urn:ietf:params:xml:ns:cpxmlsec:algorithms:gostr34112012-256"/>
      <DigestValue>Zh/aG4HUoLeJBJp0h0aXLPm83IWMa4dx8ADGVdLxb+0=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ilnsAYxg4g3NdsuUwT6kAXB4kbJUvSD7n2V08sMmG1w=</DigestValue>
    </Reference>
  </SignedInfo>
  <SignatureValue>k7xxSt9OP1hCcBh5e8R9vsX133Z7ljcpepcduFKtxu3+iRgLxPoMcG/n0g5BcB7F
r+7ydDND7UxEign4V9VdDA==</SignatureValue>
  <KeyInfo>
    <X509Data>
      <X509Certificate>MIIJVzCCCQSgAwIBAgIUI7GFQf2zQDQ4NME95gbZIf7EZP0wCgYIKoUDBwEBAwIw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jNC90L7QtSDQutCw0LfQvdCw0YfQtdC50YHRgtCy0L4wHhcNMjAwNDEwMDk0NDAz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gdGB0LjQuIIKYqt5lQAAAAADtjBoBgNVHR8EYTBfMC6gLKAqhihodHRwOi8vY3Js
LnJvc2them5hLnJ1L2NybC91Y2ZrXzIwMjAuY3JsMC2gK6AphidodHRwOi8vY3Js
LmZzZmsubG9jYWwvY3JsL3VjZmtfMjAyMC5jcmwwHQYDVR0OBBYEFAT51KsuGABu
Yn+eSl5yhLUCRXMKMAoGCCqFAwcBAQMCA0EATXXh+C7HMqs+8dYDW+SfhJtYdiSN
t6GNRWsof/VCrsIrzeHtJnwZUFv5Gg16vIBwHTQXPiOAaimJl7MbAZOjhw==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MoUmEpuK2U08+GgqNX/thQzheAQ=</DigestValue>
      </Reference>
      <Reference URI="/word/document.xml?ContentType=application/vnd.openxmlformats-officedocument.wordprocessingml.document.main+xml">
        <DigestMethod Algorithm="http://www.w3.org/2000/09/xmldsig#sha1"/>
        <DigestValue>5wJDyps/5kaBh2YnPQeTk48pF58=</DigestValue>
      </Reference>
      <Reference URI="/word/fontTable.xml?ContentType=application/vnd.openxmlformats-officedocument.wordprocessingml.fontTable+xml">
        <DigestMethod Algorithm="http://www.w3.org/2000/09/xmldsig#sha1"/>
        <DigestValue>AfO2/bqs2TbpeS8NqPTbWtd1uHs=</DigestValue>
      </Reference>
      <Reference URI="/word/media/image1.png?ContentType=image/png">
        <DigestMethod Algorithm="http://www.w3.org/2000/09/xmldsig#sha1"/>
        <DigestValue>gy5+YpZtT3a/1255lYLbS5pdzMk=</DigestValue>
      </Reference>
      <Reference URI="/word/media/image2.jpeg?ContentType=image/jpeg">
        <DigestMethod Algorithm="http://www.w3.org/2000/09/xmldsig#sha1"/>
        <DigestValue>bLkAwBvvSNK5zyHSprqWyWCgXKs=</DigestValue>
      </Reference>
      <Reference URI="/word/media/image3.jpeg?ContentType=image/jpeg">
        <DigestMethod Algorithm="http://www.w3.org/2000/09/xmldsig#sha1"/>
        <DigestValue>8XUEsqKJLRCVNONxaT7Ku5/dHK0=</DigestValue>
      </Reference>
      <Reference URI="/word/settings.xml?ContentType=application/vnd.openxmlformats-officedocument.wordprocessingml.settings+xml">
        <DigestMethod Algorithm="http://www.w3.org/2000/09/xmldsig#sha1"/>
        <DigestValue>x3D+AGxNrsoHQkpyI/cUd1YygCY=</DigestValue>
      </Reference>
      <Reference URI="/word/styles.xml?ContentType=application/vnd.openxmlformats-officedocument.wordprocessingml.styles+xml">
        <DigestMethod Algorithm="http://www.w3.org/2000/09/xmldsig#sha1"/>
        <DigestValue>Hf010gCGd8IShcvRzMH7oGKBRQo=</DigestValue>
      </Reference>
      <Reference URI="/word/stylesWithEffects.xml?ContentType=application/vnd.ms-word.stylesWithEffects+xml">
        <DigestMethod Algorithm="http://www.w3.org/2000/09/xmldsig#sha1"/>
        <DigestValue>Ry/g8iONuuMtJTm8pSMRs3kaCv8=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mqAWuO23RHrYOCMstOQqvy2VuhA=</DigestValue>
      </Reference>
    </Manifest>
    <SignatureProperties>
      <SignatureProperty Id="idSignatureTime" Target="#idPackageSignature">
        <mdssi:SignatureTime>
          <mdssi:Format>YYYY-MM-DDThh:mm:ssTZD</mdssi:Format>
          <mdssi:Value>2021-01-17T18:37:24Z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документа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2021-01-17T18:37:24Z</xd:SigningTime>
          <xd:SigningCertificate>
            <xd:Cert>
              <xd:CertDigest>
                <DigestMethod Algorithm="http://www.w3.org/2000/09/xmldsig#sha1"/>
                <DigestValue>ezK9PiyhfCehTUBAx28qlQ2DEZ8=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203773517268582483900751455645167272693462230269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2020-12-22T13:21:00Z</cp:lastPrinted>
  <dcterms:created xsi:type="dcterms:W3CDTF">2020-12-22T12:58:00Z</dcterms:created>
  <dcterms:modified xsi:type="dcterms:W3CDTF">2021-01-15T14:23:00Z</dcterms:modified>
</cp:coreProperties>
</file>